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31" w:name="Xd1d0fde172d72122f797ad67777ecb657cc866a"/>
    <w:p>
      <w:pPr>
        <w:pStyle w:val="Heading1"/>
      </w:pPr>
      <w:r>
        <w:t xml:space="preserve">Sales Report: Civil Engineering Services Demand and Growth Prospects in Spain Valencia (2023-2024)</w:t>
      </w:r>
    </w:p>
    <w:bookmarkStart w:id="20" w:name="executive-summary"/>
    <w:p>
      <w:pPr>
        <w:pStyle w:val="Heading2"/>
      </w:pPr>
      <w:r>
        <w:t xml:space="preserve">Executive Summary</w:t>
      </w:r>
    </w:p>
    <w:p>
      <w:pPr>
        <w:pStyle w:val="FirstParagraph"/>
      </w:pPr>
      <w:r>
        <w:t xml:space="preserve">This comprehensive sales report analyzes the current market dynamics, growth opportunities, and strategic imperatives for civil engineering services within the Valencia region of Spain. As a critical component of Spain's infrastructure development and urban transformation agenda, Civil Engineering has emerged as a high-demand service sector in Valencia. This document outlines key market drivers, competitive landscape analysis, and actionable sales strategies to capitalize on the region's burgeoning construction and public works projects. With Valencia positioning itself as a leading economic hub in Eastern Spain through major transportation corridors, coastal resilience initiatives, and sustainable urban development programs, Civil Engineering services represent a significant revenue stream for specialized firms.</w:t>
      </w:r>
    </w:p>
    <w:bookmarkEnd w:id="20"/>
    <w:bookmarkStart w:id="21" w:name="X0fbabcaa66a77381cb94c5ca21bf3df9125d024"/>
    <w:p>
      <w:pPr>
        <w:pStyle w:val="Heading2"/>
      </w:pPr>
      <w:r>
        <w:t xml:space="preserve">Market Context: Why Spain Valencia is a Strategic Focus</w:t>
      </w:r>
    </w:p>
    <w:p>
      <w:pPr>
        <w:pStyle w:val="FirstParagraph"/>
      </w:pPr>
      <w:r>
        <w:t xml:space="preserve">Valencia's strategic importance within Spain's national infrastructure framework cannot be overstated. The region houses the third-largest port in Spain (Port of Valencia), serves as a major transportation nexus connecting Madrid, Barcelona, and the Mediterranean coast, and faces critical challenges in coastal protection due to climate change. These factors create an unparalleled demand for skilled Civil Engineers capable of delivering complex projects under stringent Spanish regulations (including the Technical Building Code - CTE) and EU-funded programs. The Valencian Regional Government's 2023-2026 Investment Plan allocated €18.7 billion specifically for infrastructure, with 65% dedicated to transport networks, water management, and sustainable urban renewal – directly fueling sales opportunities for Civil Engineering service providers.</w:t>
      </w:r>
    </w:p>
    <w:bookmarkEnd w:id="21"/>
    <w:bookmarkStart w:id="25" w:name="X80ffd2ad4d43a8886dc2cef322b93b713a41d3d"/>
    <w:p>
      <w:pPr>
        <w:pStyle w:val="Heading2"/>
      </w:pPr>
      <w:r>
        <w:t xml:space="preserve">Key Market Drivers Fueling Civil Engineering Sales</w:t>
      </w:r>
    </w:p>
    <w:bookmarkStart w:id="22" w:name="major-public-infrastructure-projects"/>
    <w:p>
      <w:pPr>
        <w:pStyle w:val="Heading3"/>
      </w:pPr>
      <w:r>
        <w:t xml:space="preserve">1. Major Public Infrastructure Projects</w:t>
      </w:r>
    </w:p>
    <w:p>
      <w:pPr>
        <w:pStyle w:val="FirstParagraph"/>
      </w:pPr>
      <w:r>
        <w:t xml:space="preserve">Spain Valencia's construction pipeline includes projects with massive civil engineering components:</w:t>
      </w:r>
    </w:p>
    <w:p>
      <w:pPr>
        <w:numPr>
          <w:ilvl w:val="0"/>
          <w:numId w:val="1001"/>
        </w:numPr>
        <w:pStyle w:val="Compact"/>
      </w:pPr>
      <w:r>
        <w:rPr>
          <w:bCs/>
          <w:b/>
        </w:rPr>
        <w:t xml:space="preserve">Metrovalencia Expansion (Line 5 &amp; 6):</w:t>
      </w:r>
      <w:r>
        <w:t xml:space="preserve"> </w:t>
      </w:r>
      <w:r>
        <w:t xml:space="preserve">€780 million project requiring advanced tunneling, station design, and urban integration expertise.</w:t>
      </w:r>
    </w:p>
    <w:p>
      <w:pPr>
        <w:numPr>
          <w:ilvl w:val="0"/>
          <w:numId w:val="1001"/>
        </w:numPr>
        <w:pStyle w:val="Compact"/>
      </w:pPr>
      <w:r>
        <w:rPr>
          <w:bCs/>
          <w:b/>
        </w:rPr>
        <w:t xml:space="preserve">Valencia-Benidorm High-Speed Rail Connection:</w:t>
      </w:r>
      <w:r>
        <w:t xml:space="preserve"> </w:t>
      </w:r>
      <w:r>
        <w:t xml:space="preserve">Part of Spain's national HSR network, demanding sophisticated earthworks and bridge engineering across diverse terrain.</w:t>
      </w:r>
    </w:p>
    <w:p>
      <w:pPr>
        <w:numPr>
          <w:ilvl w:val="0"/>
          <w:numId w:val="1001"/>
        </w:numPr>
        <w:pStyle w:val="Compact"/>
      </w:pPr>
      <w:r>
        <w:rPr>
          <w:bCs/>
          <w:b/>
        </w:rPr>
        <w:t xml:space="preserve">Coastal Protection Master Plan (Costa Blanca):</w:t>
      </w:r>
      <w:r>
        <w:t xml:space="preserve"> </w:t>
      </w:r>
      <w:r>
        <w:t xml:space="preserve">€420 million initiative addressing erosion threats, necessitating hydraulic engineering and sustainable coastal management solutions.</w:t>
      </w:r>
    </w:p>
    <w:bookmarkEnd w:id="22"/>
    <w:bookmarkStart w:id="23" w:name="eu-green-deal-funding-incentives"/>
    <w:p>
      <w:pPr>
        <w:pStyle w:val="Heading3"/>
      </w:pPr>
      <w:r>
        <w:t xml:space="preserve">2. EU Green Deal Funding Incentives</w:t>
      </w:r>
    </w:p>
    <w:p>
      <w:pPr>
        <w:pStyle w:val="FirstParagraph"/>
      </w:pPr>
      <w:r>
        <w:t xml:space="preserve">The European Union's Recovery and Resilience Facility (RRF) has channeled €1.2 billion into Valencia for climate-resilient infrastructure, directly boosting Civil Engineer sales. Projects must now integrate sustainability metrics – a service area where specialized Spanish firms are increasingly competitive.</w:t>
      </w:r>
    </w:p>
    <w:bookmarkEnd w:id="23"/>
    <w:bookmarkStart w:id="24" w:name="urban-renewal-smart-city-initiatives"/>
    <w:p>
      <w:pPr>
        <w:pStyle w:val="Heading3"/>
      </w:pPr>
      <w:r>
        <w:t xml:space="preserve">3. Urban Renewal &amp; Smart City Initiatives</w:t>
      </w:r>
    </w:p>
    <w:p>
      <w:pPr>
        <w:pStyle w:val="FirstParagraph"/>
      </w:pPr>
      <w:r>
        <w:t xml:space="preserve">Valencia's "Smart City" strategy demands Civil Engineers with expertise in intelligent infrastructure (e.g., integrated stormwater systems, energy-efficient road networks). The transformation of the former Expo 2008 site into a sustainable urban district alone requires continuous civil engineering oversight for its €350 million redevelopment.</w:t>
      </w:r>
    </w:p>
    <w:bookmarkEnd w:id="24"/>
    <w:bookmarkEnd w:id="25"/>
    <w:bookmarkStart w:id="26" w:name="competitive-landscape-analysis"/>
    <w:p>
      <w:pPr>
        <w:pStyle w:val="Heading2"/>
      </w:pPr>
      <w:r>
        <w:t xml:space="preserve">Competitive Landscape Analysis</w:t>
      </w:r>
    </w:p>
    <w:p>
      <w:pPr>
        <w:pStyle w:val="FirstParagraph"/>
      </w:pPr>
      <w:r>
        <w:t xml:space="preserve">The Civil Engineering services market in Spain Valencia is characterized by a mix of large multinational firms (e.g., FCC, Dragados), mid-sized regional specialists, and agile local consultancies. Key differentiators for sales success include:</w:t>
      </w:r>
    </w:p>
    <w:p>
      <w:pPr>
        <w:numPr>
          <w:ilvl w:val="0"/>
          <w:numId w:val="1002"/>
        </w:numPr>
        <w:pStyle w:val="Compact"/>
      </w:pPr>
      <w:r>
        <w:rPr>
          <w:bCs/>
          <w:b/>
        </w:rPr>
        <w:t xml:space="preserve">Local Regulatory Knowledge:</w:t>
      </w:r>
      <w:r>
        <w:t xml:space="preserve"> </w:t>
      </w:r>
      <w:r>
        <w:t xml:space="preserve">Understanding Valencian environmental permits (e.g., Conselleria de Transición Ecológica) is non-negotiable.</w:t>
      </w:r>
    </w:p>
    <w:p>
      <w:pPr>
        <w:numPr>
          <w:ilvl w:val="0"/>
          <w:numId w:val="1002"/>
        </w:numPr>
        <w:pStyle w:val="Compact"/>
      </w:pPr>
      <w:r>
        <w:rPr>
          <w:bCs/>
          <w:b/>
        </w:rPr>
        <w:t xml:space="preserve">Language &amp; Cultural Fluency:</w:t>
      </w:r>
      <w:r>
        <w:t xml:space="preserve"> </w:t>
      </w:r>
      <w:r>
        <w:t xml:space="preserve">Spanish language proficiency combined with understanding local construction norms remains a critical sales advantage over international competitors.</w:t>
      </w:r>
    </w:p>
    <w:p>
      <w:pPr>
        <w:numPr>
          <w:ilvl w:val="0"/>
          <w:numId w:val="1002"/>
        </w:numPr>
        <w:pStyle w:val="Compact"/>
      </w:pPr>
      <w:r>
        <w:rPr>
          <w:bCs/>
          <w:b/>
        </w:rPr>
        <w:t xml:space="preserve">Sustainability Integration:</w:t>
      </w:r>
      <w:r>
        <w:t xml:space="preserve"> </w:t>
      </w:r>
      <w:r>
        <w:t xml:space="preserve">Firms embedding circular economy principles (e.g., recycled materials in concrete) demonstrate stronger market traction.</w:t>
      </w:r>
    </w:p>
    <w:bookmarkEnd w:id="26"/>
    <w:bookmarkStart w:id="27" w:name="X52b828243e124a258479898f41b31db32eadce7"/>
    <w:p>
      <w:pPr>
        <w:pStyle w:val="Heading2"/>
      </w:pPr>
      <w:r>
        <w:t xml:space="preserve">Sales Performance Metrics: Spain Valencia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2023 Sales Value (€M)</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Traffic &amp; Transport Infrastructure</w:t>
            </w:r>
          </w:p>
        </w:tc>
        <w:tc>
          <w:tcPr/>
          <w:p>
            <w:pPr>
              <w:pStyle w:val="Compact"/>
              <w:jc w:val="left"/>
            </w:pPr>
            <w:r>
              <w:t xml:space="preserve">85.4</w:t>
            </w:r>
          </w:p>
        </w:tc>
        <w:tc>
          <w:tcPr/>
          <w:p>
            <w:pPr>
              <w:pStyle w:val="Compact"/>
              <w:jc w:val="left"/>
            </w:pPr>
            <w:r>
              <w:t xml:space="preserve">+17.3%</w:t>
            </w:r>
          </w:p>
        </w:tc>
        <w:tc>
          <w:tcPr/>
          <w:p>
            <w:pPr>
              <w:pStyle w:val="Compact"/>
              <w:jc w:val="left"/>
            </w:pPr>
            <w:r>
              <w:t xml:space="preserve">Conselleria de Fomento, Adif, TMB (Valencia Metro)</w:t>
            </w:r>
          </w:p>
        </w:tc>
      </w:tr>
      <w:tr>
        <w:tc>
          <w:tcPr/>
          <w:p>
            <w:pPr>
              <w:pStyle w:val="Compact"/>
              <w:jc w:val="left"/>
            </w:pPr>
            <w:r>
              <w:t xml:space="preserve">Sustainable Water Management</w:t>
            </w:r>
          </w:p>
        </w:tc>
        <w:tc>
          <w:tcPr/>
          <w:p>
            <w:pPr>
              <w:pStyle w:val="Compact"/>
              <w:jc w:val="left"/>
            </w:pPr>
            <w:r>
              <w:t xml:space="preserve">42.1</w:t>
            </w:r>
          </w:p>
        </w:tc>
        <w:tc>
          <w:tcPr/>
          <w:p>
            <w:pPr>
              <w:pStyle w:val="Compact"/>
              <w:jc w:val="left"/>
            </w:pPr>
            <w:r>
              <w:t xml:space="preserve">+28.6%</w:t>
            </w:r>
          </w:p>
        </w:tc>
        <w:tc>
          <w:tcPr/>
          <w:p>
            <w:pPr>
              <w:pStyle w:val="Compact"/>
              <w:jc w:val="left"/>
            </w:pPr>
            <w:r>
              <w:t xml:space="preserve">AEOS (Valencian Water Agency), Municipalities</w:t>
            </w:r>
          </w:p>
        </w:tc>
      </w:tr>
      <w:tr>
        <w:tc>
          <w:tcPr/>
          <w:p>
            <w:pPr>
              <w:pStyle w:val="Compact"/>
              <w:jc w:val="left"/>
            </w:pPr>
            <w:r>
              <w:t xml:space="preserve">Civil Works for Renewable Energy</w:t>
            </w:r>
          </w:p>
        </w:tc>
        <w:tc>
          <w:tcPr/>
          <w:p>
            <w:pPr>
              <w:pStyle w:val="Compact"/>
              <w:jc w:val="left"/>
            </w:pPr>
            <w:r>
              <w:t xml:space="preserve">29.7</w:t>
            </w:r>
          </w:p>
        </w:tc>
        <w:tc>
          <w:tcPr/>
          <w:p>
            <w:pPr>
              <w:pStyle w:val="Compact"/>
              <w:jc w:val="left"/>
            </w:pPr>
            <w:r>
              <w:t xml:space="preserve">+35.1%</w:t>
            </w:r>
          </w:p>
        </w:tc>
        <w:tc>
          <w:tcPr/>
          <w:p>
            <w:pPr>
              <w:pStyle w:val="Compact"/>
              <w:jc w:val="left"/>
            </w:pPr>
            <w:r>
              <w:t xml:space="preserve">Iberdrola, Local Energy Cooperatives</w:t>
            </w:r>
          </w:p>
        </w:tc>
      </w:tr>
      <w:tr>
        <w:tc>
          <w:tcPr/>
          <w:p>
            <w:pPr>
              <w:pStyle w:val="Compact"/>
              <w:jc w:val="left"/>
            </w:pPr>
            <w:r>
              <w:t xml:space="preserve">Total Civil Engineering Sales (Valencia)</w:t>
            </w:r>
          </w:p>
        </w:tc>
        <w:tc>
          <w:tcPr/>
          <w:p>
            <w:pPr>
              <w:pStyle w:val="Compact"/>
              <w:jc w:val="left"/>
            </w:pPr>
            <w:r>
              <w:t xml:space="preserve">157.2</w:t>
            </w:r>
          </w:p>
        </w:tc>
        <w:tc>
          <w:tcPr/>
          <w:p>
            <w:pPr>
              <w:pStyle w:val="Compact"/>
              <w:jc w:val="left"/>
            </w:pPr>
            <w:r>
              <w:t xml:space="preserve">+22.8%</w:t>
            </w:r>
          </w:p>
        </w:tc>
        <w:tc>
          <w:tcPr/>
          <w:p>
            <w:pPr>
              <w:pStyle w:val="Compact"/>
              <w:jc w:val="left"/>
            </w:pPr>
            <w:r>
              <w:t xml:space="preserve">-</w:t>
            </w:r>
          </w:p>
        </w:tc>
      </w:tr>
    </w:tbl>
    <w:bookmarkEnd w:id="27"/>
    <w:bookmarkStart w:id="28" w:name="Xab9686e208d24d739a6665e3ba28af4fc23ba05"/>
    <w:p>
      <w:pPr>
        <w:pStyle w:val="Heading2"/>
      </w:pPr>
      <w:r>
        <w:t xml:space="preserve">Strategic Recommendations for Maximizing Sales</w:t>
      </w:r>
    </w:p>
    <w:p>
      <w:pPr>
        <w:pStyle w:val="FirstParagraph"/>
      </w:pPr>
      <w:r>
        <w:t xml:space="preserve">To capture market share in Spain Valencia's Civil Engineering sector, we recommend the following sales-focused actions:</w:t>
      </w:r>
    </w:p>
    <w:p>
      <w:pPr>
        <w:numPr>
          <w:ilvl w:val="0"/>
          <w:numId w:val="1003"/>
        </w:numPr>
        <w:pStyle w:val="Compact"/>
      </w:pPr>
      <w:r>
        <w:rPr>
          <w:bCs/>
          <w:b/>
        </w:rPr>
        <w:t xml:space="preserve">Forge Local Government Partnerships:</w:t>
      </w:r>
      <w:r>
        <w:t xml:space="preserve"> </w:t>
      </w:r>
      <w:r>
        <w:t xml:space="preserve">Prioritize direct engagement with Conselleria de Fomento and Valencian Municipalities. Develop tailored proposals addressing their specific 2023-2025 infrastructure priorities, especially coastal resilience.</w:t>
      </w:r>
    </w:p>
    <w:p>
      <w:pPr>
        <w:numPr>
          <w:ilvl w:val="0"/>
          <w:numId w:val="1003"/>
        </w:numPr>
        <w:pStyle w:val="Compact"/>
      </w:pPr>
      <w:r>
        <w:rPr>
          <w:bCs/>
          <w:b/>
        </w:rPr>
        <w:t xml:space="preserve">Build Specialized Regional Teams:</w:t>
      </w:r>
      <w:r>
        <w:t xml:space="preserve"> </w:t>
      </w:r>
      <w:r>
        <w:t xml:space="preserve">Recruit Civil Engineers with proven experience in Mediterranean climate engineering (e.g., saltwater corrosion mitigation) and Valencian building codes. This directly addresses client concerns about local compliance.</w:t>
      </w:r>
    </w:p>
    <w:p>
      <w:pPr>
        <w:numPr>
          <w:ilvl w:val="0"/>
          <w:numId w:val="1003"/>
        </w:numPr>
        <w:pStyle w:val="Compact"/>
      </w:pPr>
      <w:r>
        <w:rPr>
          <w:bCs/>
          <w:b/>
        </w:rPr>
        <w:t xml:space="preserve">Leverage EU Funding Expertise:</w:t>
      </w:r>
      <w:r>
        <w:t xml:space="preserve"> </w:t>
      </w:r>
      <w:r>
        <w:t xml:space="preserve">Create a dedicated service line assisting clients through RRF application processes – a critical barrier for many smaller contractors.</w:t>
      </w:r>
    </w:p>
    <w:p>
      <w:pPr>
        <w:numPr>
          <w:ilvl w:val="0"/>
          <w:numId w:val="1003"/>
        </w:numPr>
        <w:pStyle w:val="Compact"/>
      </w:pPr>
      <w:r>
        <w:rPr>
          <w:bCs/>
          <w:b/>
        </w:rPr>
        <w:t xml:space="preserve">Implement Digital Sales Tools:</w:t>
      </w:r>
      <w:r>
        <w:t xml:space="preserve"> </w:t>
      </w:r>
      <w:r>
        <w:t xml:space="preserve">Develop a localized platform showcasing past Valencia projects (with anonymized client data), highlighting Civil Engineer performance metrics like cost savings and timeline adherence within Spain's regulatory context.</w:t>
      </w:r>
    </w:p>
    <w:bookmarkEnd w:id="28"/>
    <w:bookmarkStart w:id="29" w:name="future-outlook-2024-2026-projection"/>
    <w:p>
      <w:pPr>
        <w:pStyle w:val="Heading2"/>
      </w:pPr>
      <w:r>
        <w:t xml:space="preserve">Future Outlook: 2024-2026 Projection</w:t>
      </w:r>
    </w:p>
    <w:p>
      <w:pPr>
        <w:pStyle w:val="FirstParagraph"/>
      </w:pPr>
      <w:r>
        <w:t xml:space="preserve">The Civil Engineering market in Spain Valencia is projected to grow at 18-21% annually through 2026, driven by continued EU funding and the region's strategic economic role. Key growth areas include:</w:t>
      </w:r>
    </w:p>
    <w:p>
      <w:pPr>
        <w:numPr>
          <w:ilvl w:val="0"/>
          <w:numId w:val="1004"/>
        </w:numPr>
        <w:pStyle w:val="Compact"/>
      </w:pPr>
      <w:r>
        <w:rPr>
          <w:bCs/>
          <w:b/>
        </w:rPr>
        <w:t xml:space="preserve">Climate Adaptation Projects:</w:t>
      </w:r>
      <w:r>
        <w:t xml:space="preserve"> </w:t>
      </w:r>
      <w:r>
        <w:t xml:space="preserve">€950 million allocated for flood management across the Turia River basin.</w:t>
      </w:r>
    </w:p>
    <w:p>
      <w:pPr>
        <w:numPr>
          <w:ilvl w:val="0"/>
          <w:numId w:val="1004"/>
        </w:numPr>
        <w:pStyle w:val="Compact"/>
      </w:pPr>
      <w:r>
        <w:rPr>
          <w:bCs/>
          <w:b/>
        </w:rPr>
        <w:t xml:space="preserve">Sustainable Urban Mobility:</w:t>
      </w:r>
      <w:r>
        <w:t xml:space="preserve"> </w:t>
      </w:r>
      <w:r>
        <w:t xml:space="preserve">Expansion of Valencia's bike highway network (120km planned) requiring civil engineering oversight.</w:t>
      </w:r>
    </w:p>
    <w:p>
      <w:pPr>
        <w:numPr>
          <w:ilvl w:val="0"/>
          <w:numId w:val="1004"/>
        </w:numPr>
        <w:pStyle w:val="Compact"/>
      </w:pPr>
      <w:r>
        <w:rPr>
          <w:bCs/>
          <w:b/>
        </w:rPr>
        <w:t xml:space="preserve">Digital Twins Implementation:</w:t>
      </w:r>
      <w:r>
        <w:t xml:space="preserve"> </w:t>
      </w:r>
      <w:r>
        <w:t xml:space="preserve">New government mandate requiring 3D modeling for all major infrastructure projects, creating demand for Civil Engineers skilled in BIM (Building Information Modeling) standards compliant with Spanish regulations.</w:t>
      </w:r>
    </w:p>
    <w:bookmarkEnd w:id="29"/>
    <w:bookmarkStart w:id="30" w:name="conclusion"/>
    <w:p>
      <w:pPr>
        <w:pStyle w:val="Heading2"/>
      </w:pPr>
      <w:r>
        <w:t xml:space="preserve">Conclusion</w:t>
      </w:r>
    </w:p>
    <w:p>
      <w:pPr>
        <w:pStyle w:val="FirstParagraph"/>
      </w:pPr>
      <w:r>
        <w:t xml:space="preserve">The sales opportunity for Civil Engineering services in Spain Valencia is exceptionally robust, supported by concrete public investment, regulatory frameworks favoring sustainable infrastructure, and clear market demand. This report confirms that firms equipped with local regulatory knowledge, sustainability expertise, and a proven track record of delivering within Valencian project constraints will secure significant market share. The key to maximizing sales lies in deepening engagement with Valencian governmental bodies and demonstrating how specialized Civil Engineering services directly contribute to achieving the region's strategic infrastructure goals. As Spain Valencia continues its transformation into a model of Mediterranean urban resilience, Civil Engineers are no longer just service providers – they are central catalysts for economic growth, making this market an indispensable focus for any engineering services business targeting the Iberian Peninsula. Immediate action on our recommended sales strategies will position your firm to capture substantial revenue from this high-growth sector.</w:t>
      </w:r>
    </w:p>
    <w:p>
      <w:pPr>
        <w:pStyle w:val="BodyText"/>
      </w:pPr>
      <w:r>
        <w:rPr>
          <w:bCs/>
          <w:b/>
        </w:rPr>
        <w:t xml:space="preserve">Document Prepared For:</w:t>
      </w:r>
      <w:r>
        <w:t xml:space="preserve"> </w:t>
      </w:r>
      <w:r>
        <w:t xml:space="preserve">Regional Sales Leadership Team |</w:t>
      </w:r>
      <w:r>
        <w:t xml:space="preserve"> </w:t>
      </w:r>
      <w:r>
        <w:rPr>
          <w:bCs/>
          <w:b/>
        </w:rPr>
        <w:t xml:space="preserve">Prepared Date:</w:t>
      </w:r>
      <w:r>
        <w:t xml:space="preserve"> </w:t>
      </w:r>
      <w:r>
        <w:t xml:space="preserve">October 26, 2023 |</w:t>
      </w:r>
      <w:r>
        <w:t xml:space="preserve"> </w:t>
      </w:r>
      <w:r>
        <w:rPr>
          <w:bCs/>
          <w:b/>
        </w:rPr>
        <w:t xml:space="preserve">Sales Report Reference:</w:t>
      </w:r>
      <w:r>
        <w:t xml:space="preserve"> </w:t>
      </w:r>
      <w:r>
        <w:t xml:space="preserve">VAL-CE-2023-SR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Spain Valencia Market Analysis</dc:title>
  <dc:creator/>
  <dc:language>en</dc:language>
  <cp:keywords/>
  <dcterms:created xsi:type="dcterms:W3CDTF">2026-07-21T00:25:18Z</dcterms:created>
  <dcterms:modified xsi:type="dcterms:W3CDTF">2026-07-21T00:25:18Z</dcterms:modified>
</cp:coreProperties>
</file>

<file path=docProps/custom.xml><?xml version="1.0" encoding="utf-8"?>
<Properties xmlns="http://schemas.openxmlformats.org/officeDocument/2006/custom-properties" xmlns:vt="http://schemas.openxmlformats.org/officeDocument/2006/docPropsVTypes"/>
</file>