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Switzerland</w:t>
      </w:r>
      <w:r>
        <w:t xml:space="preserve"> </w:t>
      </w:r>
      <w:r>
        <w:t xml:space="preserve">Zurich</w:t>
      </w:r>
    </w:p>
    <w:bookmarkStart w:id="28" w:name="X0f023cc3fc41516a8e121bb300daf4d341f8c37"/>
    <w:p>
      <w:pPr>
        <w:pStyle w:val="Heading1"/>
      </w:pPr>
      <w:r>
        <w:t xml:space="preserve">SALES REPORT ANALYSIS FOR CIVIL ENGINEER SERVICES IN SWITZERLAND ZURICH</w:t>
      </w:r>
    </w:p>
    <w:p>
      <w:pPr>
        <w:pStyle w:val="FirstParagraph"/>
      </w:pPr>
      <w:r>
        <w:t xml:space="preserve">Prepared for Executive Leadership | Date: October 26, 2023</w:t>
      </w:r>
    </w:p>
    <w:bookmarkStart w:id="20" w:name="executive-summary"/>
    <w:p>
      <w:pPr>
        <w:pStyle w:val="Heading2"/>
      </w:pPr>
      <w:r>
        <w:t xml:space="preserve">Executive Summary</w:t>
      </w:r>
    </w:p>
    <w:p>
      <w:pPr>
        <w:pStyle w:val="FirstParagraph"/>
      </w:pPr>
      <w:r>
        <w:t xml:space="preserve">This comprehensive Sales Report details the performance and market dynamics of Civil Engineer service sales in Switzerland Zurich for Q3 2023. The Zurich region continues to represent our most significant revenue generator in the Alpine market, contributing 38% of total EMEA civil engineering contract value. With infrastructure investment reaching CHF 15.7 billion annually across Switzerland (Swiss Federal Statistical Office, 2023), our Civil Engineer sales team has secured a record 14 new municipal contracts this quarter – a 27% increase YoY. This report validates Zurich's position as the strategic epicenter for civil engineering innovation in Western Europe.</w:t>
      </w:r>
    </w:p>
    <w:bookmarkEnd w:id="20"/>
    <w:bookmarkStart w:id="21" w:name="X1955a6d75e517966294f2457d474621a1d1600d"/>
    <w:p>
      <w:pPr>
        <w:pStyle w:val="Heading2"/>
      </w:pPr>
      <w:r>
        <w:t xml:space="preserve">Market Context: Switzerland Zurich's Engineering Landscape</w:t>
      </w:r>
    </w:p>
    <w:p>
      <w:pPr>
        <w:pStyle w:val="FirstParagraph"/>
      </w:pPr>
      <w:r>
        <w:t xml:space="preserve">Zurich stands as the undisputed hub for civil engineering excellence in Switzerland, home to 68% of the nation's top-tier engineering firms and driving 73% of national infrastructure projects. The Swiss Federal Railways (SBB) expansion program alone requires over 4,000 Civil Engineers across Zurich-based consortia. Our Sales Report confirms that clients in Switzerland Zurich prioritize three factors: regulatory expertise (particularly ISO 9001/14001 certifications), project delivery timelines within the Swiss Planning Procedure Act framework, and sustainable material innovation – all critical differentiators for our Civil Engineer sales strategy.</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New Civil Engineer Contracts (Zurich)</w:t>
            </w:r>
          </w:p>
        </w:tc>
        <w:tc>
          <w:tcPr/>
          <w:p>
            <w:pPr>
              <w:pStyle w:val="Compact"/>
              <w:jc w:val="left"/>
            </w:pPr>
            <w:r>
              <w:t xml:space="preserve">14</w:t>
            </w:r>
          </w:p>
        </w:tc>
        <w:tc>
          <w:tcPr/>
          <w:p>
            <w:pPr>
              <w:pStyle w:val="Compact"/>
              <w:jc w:val="left"/>
            </w:pPr>
            <w:r>
              <w:t xml:space="preserve">11</w:t>
            </w:r>
          </w:p>
        </w:tc>
        <w:tc>
          <w:tcPr/>
          <w:p>
            <w:pPr>
              <w:pStyle w:val="Compact"/>
              <w:jc w:val="left"/>
            </w:pPr>
            <w:r>
              <w:t xml:space="preserve">+27.3%</w:t>
            </w:r>
          </w:p>
        </w:tc>
      </w:tr>
      <w:tr>
        <w:tc>
          <w:tcPr/>
          <w:p>
            <w:pPr>
              <w:pStyle w:val="Compact"/>
              <w:jc w:val="left"/>
            </w:pPr>
            <w:r>
              <w:t xml:space="preserve">Average Contract Value (CHF)</w:t>
            </w:r>
          </w:p>
        </w:tc>
        <w:tc>
          <w:tcPr/>
          <w:p>
            <w:pPr>
              <w:pStyle w:val="Compact"/>
              <w:jc w:val="left"/>
            </w:pPr>
            <w:r>
              <w:t xml:space="preserve">1,285,000</w:t>
            </w:r>
          </w:p>
        </w:tc>
        <w:tc>
          <w:tcPr/>
          <w:p>
            <w:pPr>
              <w:pStyle w:val="Compact"/>
              <w:jc w:val="left"/>
            </w:pPr>
            <w:r>
              <w:t xml:space="preserve">1,150,000</w:t>
            </w:r>
          </w:p>
        </w:tc>
        <w:tc>
          <w:tcPr/>
          <w:p>
            <w:pPr>
              <w:pStyle w:val="Compact"/>
              <w:jc w:val="left"/>
            </w:pPr>
            <w:r>
              <w:t xml:space="preserve">+11.7%</w:t>
            </w:r>
          </w:p>
        </w:tc>
      </w:tr>
      <w:tr>
        <w:tc>
          <w:tcPr/>
          <w:p>
            <w:pPr>
              <w:pStyle w:val="Compact"/>
              <w:jc w:val="left"/>
            </w:pPr>
            <w:r>
              <w:t xml:space="preserve">Cross-Sell Rate (Civil Engineer + Sustainability)</w:t>
            </w:r>
          </w:p>
        </w:tc>
        <w:tc>
          <w:tcPr/>
          <w:p>
            <w:pPr>
              <w:pStyle w:val="Compact"/>
              <w:jc w:val="left"/>
            </w:pPr>
            <w:r>
              <w:t xml:space="preserve">63%</w:t>
            </w:r>
          </w:p>
        </w:tc>
        <w:tc>
          <w:tcPr/>
          <w:p>
            <w:pPr>
              <w:pStyle w:val="Compact"/>
              <w:jc w:val="left"/>
            </w:pPr>
            <w:r>
              <w:t xml:space="preserve">48%</w:t>
            </w:r>
          </w:p>
        </w:tc>
        <w:tc>
          <w:tcPr/>
          <w:p>
            <w:pPr>
              <w:pStyle w:val="Compact"/>
              <w:jc w:val="left"/>
            </w:pPr>
            <w:r>
              <w:t xml:space="preserve">+15 pts</w:t>
            </w:r>
          </w:p>
        </w:tc>
      </w:tr>
      <w:tr>
        <w:tc>
          <w:tcPr/>
          <w:p>
            <w:pPr>
              <w:pStyle w:val="Compact"/>
              <w:jc w:val="left"/>
            </w:pPr>
            <w:r>
              <w:t xml:space="preserve">Customer Retention (Zurich Civil Engineering Clients)</w:t>
            </w:r>
          </w:p>
        </w:tc>
        <w:tc>
          <w:tcPr/>
          <w:p>
            <w:pPr>
              <w:pStyle w:val="Compact"/>
              <w:jc w:val="left"/>
            </w:pPr>
            <w:r>
              <w:t xml:space="preserve">92%</w:t>
            </w:r>
          </w:p>
        </w:tc>
        <w:tc>
          <w:tcPr/>
          <w:p>
            <w:pPr>
              <w:pStyle w:val="Compact"/>
              <w:jc w:val="left"/>
            </w:pPr>
            <w:r>
              <w:t xml:space="preserve">87%</w:t>
            </w:r>
          </w:p>
        </w:tc>
        <w:tc>
          <w:tcPr/>
          <w:p>
            <w:pPr>
              <w:pStyle w:val="Compact"/>
              <w:jc w:val="left"/>
            </w:pPr>
            <w:r>
              <w:t xml:space="preserve">+5 pts</w:t>
            </w:r>
          </w:p>
        </w:tc>
      </w:tr>
    </w:tbl>
    <w:bookmarkEnd w:id="22"/>
    <w:bookmarkStart w:id="23" w:name="Xfa9c0db66ef1d2b60ece15218c0e00e29873f49"/>
    <w:p>
      <w:pPr>
        <w:pStyle w:val="Heading2"/>
      </w:pPr>
      <w:r>
        <w:t xml:space="preserve">Critical Success Factors in Switzerland Zurich Market</w:t>
      </w:r>
    </w:p>
    <w:p>
      <w:pPr>
        <w:pStyle w:val="FirstParagraph"/>
      </w:pPr>
      <w:r>
        <w:t xml:space="preserve">Our Sales Report identifies three pillars driving Civil Engineer sales success in Zurich:</w:t>
      </w:r>
    </w:p>
    <w:p>
      <w:pPr>
        <w:numPr>
          <w:ilvl w:val="0"/>
          <w:numId w:val="1001"/>
        </w:numPr>
        <w:pStyle w:val="Compact"/>
      </w:pPr>
      <w:r>
        <w:rPr>
          <w:bCs/>
          <w:b/>
        </w:rPr>
        <w:t xml:space="preserve">Cultural Integration</w:t>
      </w:r>
      <w:r>
        <w:t xml:space="preserve">: Zurich clients require Civil Engineers fluent in German (85% of our successful bids required Swiss German fluency) and deeply familiar with local building codes like the Swiss Construction Code (NAC). Our sales team now includes two bilingual Civil Engineer specialists based in Zurich, significantly accelerating proposal development cycles.</w:t>
      </w:r>
    </w:p>
    <w:p>
      <w:pPr>
        <w:numPr>
          <w:ilvl w:val="0"/>
          <w:numId w:val="1001"/>
        </w:numPr>
        <w:pStyle w:val="Compact"/>
      </w:pPr>
      <w:r>
        <w:rPr>
          <w:bCs/>
          <w:b/>
        </w:rPr>
        <w:t xml:space="preserve">Sustainability Premium</w:t>
      </w:r>
      <w:r>
        <w:t xml:space="preserve">: 79% of Zurich municipal contracts now mandate carbon-neutral construction plans. We've seen a 40% increase in cross-selling our "Green Infrastructure Certification" package with Civil Engineer services – a direct response to the Swiss Energy Strategy 2050.</w:t>
      </w:r>
    </w:p>
    <w:p>
      <w:pPr>
        <w:numPr>
          <w:ilvl w:val="0"/>
          <w:numId w:val="1001"/>
        </w:numPr>
        <w:pStyle w:val="Compact"/>
      </w:pPr>
      <w:r>
        <w:rPr>
          <w:bCs/>
          <w:b/>
        </w:rPr>
        <w:t xml:space="preserve">Project Delivery Precision</w:t>
      </w:r>
      <w:r>
        <w:t xml:space="preserve">: Zurich clients prioritize timeline adherence above all. Our sales team now leverages real-time BIM coordination tools (integrated with Swiss CAD standards) during client presentations, resulting in 100% of Q3 contracts securing signed delivery schedules before onboarding.</w:t>
      </w:r>
    </w:p>
    <w:bookmarkEnd w:id="23"/>
    <w:bookmarkStart w:id="24" w:name="Xe1e3e6d0bd9e27754205067d48fc7b7722a32b9"/>
    <w:p>
      <w:pPr>
        <w:pStyle w:val="Heading2"/>
      </w:pPr>
      <w:r>
        <w:t xml:space="preserve">Strategic Client Wins: Zurich Case Studies</w:t>
      </w:r>
    </w:p>
    <w:p>
      <w:pPr>
        <w:pStyle w:val="FirstParagraph"/>
      </w:pPr>
      <w:r>
        <w:rPr>
          <w:bCs/>
          <w:b/>
        </w:rPr>
        <w:t xml:space="preserve">Project: Zurich Airport Expansion (Terminal E)</w:t>
      </w:r>
      <w:r>
        <w:t xml:space="preserve"> </w:t>
      </w:r>
      <w:r>
        <w:t xml:space="preserve">– Secured CHF 8.4M civil engineering contract through a multi-tiered sales approach. Our Civil Engineer team demonstrated expertise in Swiss soil mechanics requirements for the new runway, incorporating geothermal heating solutions requested by airport authorities. This win established a framework for future collaborations with Swissport AG and SBB.</w:t>
      </w:r>
    </w:p>
    <w:p>
      <w:pPr>
        <w:pStyle w:val="BodyText"/>
      </w:pPr>
      <w:r>
        <w:rPr>
          <w:bCs/>
          <w:b/>
        </w:rPr>
        <w:t xml:space="preserve">Project: Zurich Water Management Modernization</w:t>
      </w:r>
      <w:r>
        <w:t xml:space="preserve"> </w:t>
      </w:r>
      <w:r>
        <w:t xml:space="preserve">– Closed CHF 3.2M contract through targeted engagement with Zurich's City Engineering Department (Tiefbauamt). Our sales strategy included co-developing a 10-year watershed protection plan with their Civil Engineer team, positioning us as strategic partners rather than vendors. This project now serves as our flagship case study for public sector sales.</w:t>
      </w:r>
    </w:p>
    <w:bookmarkEnd w:id="24"/>
    <w:bookmarkStart w:id="25" w:name="market-challenges-mitigation-strategies"/>
    <w:p>
      <w:pPr>
        <w:pStyle w:val="Heading2"/>
      </w:pPr>
      <w:r>
        <w:t xml:space="preserve">Market Challenges &amp; Mitigation Strategies</w:t>
      </w:r>
    </w:p>
    <w:p>
      <w:pPr>
        <w:pStyle w:val="FirstParagraph"/>
      </w:pPr>
      <w:r>
        <w:t xml:space="preserve">Despite strong performance, our Switzerland Zurich Sales Report identifies two emerging challenges:</w:t>
      </w:r>
    </w:p>
    <w:p>
      <w:pPr>
        <w:numPr>
          <w:ilvl w:val="0"/>
          <w:numId w:val="1002"/>
        </w:numPr>
        <w:pStyle w:val="Compact"/>
      </w:pPr>
      <w:r>
        <w:rPr>
          <w:bCs/>
          <w:b/>
        </w:rPr>
        <w:t xml:space="preserve">Regulatory Complexity</w:t>
      </w:r>
      <w:r>
        <w:t xml:space="preserve">: New cantonal requirements for drone-assisted site surveys (effective January 2024) created bid preparation delays.</w:t>
      </w:r>
      <w:r>
        <w:t xml:space="preserve"> </w:t>
      </w:r>
      <w:r>
        <w:rPr>
          <w:iCs/>
          <w:i/>
        </w:rPr>
        <w:t xml:space="preserve">Mitigation:</w:t>
      </w:r>
      <w:r>
        <w:t xml:space="preserve"> </w:t>
      </w:r>
      <w:r>
        <w:t xml:space="preserve">Partnered with Zurich-based legal firm KPMG Switzerland to develop a regulatory compliance toolkit now included in all Civil Engineer proposals.</w:t>
      </w:r>
    </w:p>
    <w:p>
      <w:pPr>
        <w:numPr>
          <w:ilvl w:val="0"/>
          <w:numId w:val="1002"/>
        </w:numPr>
        <w:pStyle w:val="Compact"/>
      </w:pPr>
      <w:r>
        <w:rPr>
          <w:bCs/>
          <w:b/>
        </w:rPr>
        <w:t xml:space="preserve">Talent Competition</w:t>
      </w:r>
      <w:r>
        <w:t xml:space="preserve">: Zurich engineering firms are aggressively poaching our Civil Engineer staff (12% attrition rate vs. 7% industry average).</w:t>
      </w:r>
      <w:r>
        <w:t xml:space="preserve"> </w:t>
      </w:r>
      <w:r>
        <w:rPr>
          <w:iCs/>
          <w:i/>
        </w:rPr>
        <w:t xml:space="preserve">Mitigation:</w:t>
      </w:r>
      <w:r>
        <w:t xml:space="preserve"> </w:t>
      </w:r>
      <w:r>
        <w:t xml:space="preserve">Implemented Zurich-specific retention bonuses tied to client project success metrics, reducing turnover to 8.3% in Q3.</w:t>
      </w:r>
    </w:p>
    <w:bookmarkEnd w:id="25"/>
    <w:bookmarkStart w:id="26" w:name="future-outlook-strategic-recommendations"/>
    <w:p>
      <w:pPr>
        <w:pStyle w:val="Heading2"/>
      </w:pPr>
      <w:r>
        <w:t xml:space="preserve">Future Outlook &amp; Strategic Recommendations</w:t>
      </w:r>
    </w:p>
    <w:p>
      <w:pPr>
        <w:pStyle w:val="FirstParagraph"/>
      </w:pPr>
      <w:r>
        <w:t xml:space="preserve">Switzerland's 2050 Infrastructure Plan will require CHF 47 billion in civil engineering services – with Zurich commanding 43% of this spend. Our Sales Report recommends:</w:t>
      </w:r>
    </w:p>
    <w:p>
      <w:pPr>
        <w:numPr>
          <w:ilvl w:val="0"/>
          <w:numId w:val="1003"/>
        </w:numPr>
        <w:pStyle w:val="Compact"/>
      </w:pPr>
      <w:r>
        <w:rPr>
          <w:bCs/>
          <w:b/>
        </w:rPr>
        <w:t xml:space="preserve">Invest in Zurich Innovation Hub</w:t>
      </w:r>
      <w:r>
        <w:t xml:space="preserve">: Allocate CHF 1.2M to establish a dedicated Civil Engineer R&amp;D center at the University of Zurich campus by Q2 2024, focusing on seismic-resistant materials for Alpine construction.</w:t>
      </w:r>
    </w:p>
    <w:p>
      <w:pPr>
        <w:numPr>
          <w:ilvl w:val="0"/>
          <w:numId w:val="1003"/>
        </w:numPr>
        <w:pStyle w:val="Compact"/>
      </w:pPr>
      <w:r>
        <w:rPr>
          <w:bCs/>
          <w:b/>
        </w:rPr>
        <w:t xml:space="preserve">Expand Sustainability Certification</w:t>
      </w:r>
      <w:r>
        <w:t xml:space="preserve">: Develop a Switzerland-specific "Zurich Green Engineer" certification program (aligned with Swiss Energy Label) to differentiate our Civil Engineer services in municipal tenders.</w:t>
      </w:r>
    </w:p>
    <w:p>
      <w:pPr>
        <w:numPr>
          <w:ilvl w:val="0"/>
          <w:numId w:val="1003"/>
        </w:numPr>
        <w:pStyle w:val="Compact"/>
      </w:pPr>
      <w:r>
        <w:rPr>
          <w:bCs/>
          <w:b/>
        </w:rPr>
        <w:t xml:space="preserve">Target Municipal Digital Transformation</w:t>
      </w:r>
      <w:r>
        <w:t xml:space="preserve">: Zurich's "Smart City 2030" initiative creates demand for Civil Engineers skilled in IoT infrastructure. Our sales team should prioritize partnerships with Zurich-based tech firms like Bär &amp; Karrer for integrated solutions.</w:t>
      </w:r>
    </w:p>
    <w:bookmarkEnd w:id="26"/>
    <w:bookmarkStart w:id="27" w:name="conclusion-the-zurich-advantage"/>
    <w:p>
      <w:pPr>
        <w:pStyle w:val="Heading2"/>
      </w:pPr>
      <w:r>
        <w:t xml:space="preserve">Conclusion: The Zurich Advantage</w:t>
      </w:r>
    </w:p>
    <w:p>
      <w:pPr>
        <w:pStyle w:val="FirstParagraph"/>
      </w:pPr>
      <w:r>
        <w:t xml:space="preserve">As evidenced in this Sales Report, Switzerland Zurich remains the most profitable and strategically vital market for Civil Engineer services globally. Our 27% YoY growth demonstrates that our hyper-localized sales approach – combining Swiss regulatory mastery, sustainability integration, and cultural fluency – creates unbeatable client value. The Zurich region's commitment to infrastructure excellence (investing 9.1% of GDP in engineering projects) ensures this market will remain our flagship for the foreseeable future. We recommend doubling down on Zurich-specific investments to capture 40%+ market share in Swiss civil engineering services by 2026, solidifying our position as the preeminent Civil Engineer partner for Switzerland's most demanding clients.</w:t>
      </w:r>
    </w:p>
    <w:p>
      <w:pPr>
        <w:pStyle w:val="BodyText"/>
      </w:pPr>
      <w:r>
        <w:t xml:space="preserve">Prepared by: Global Sales Intelligence Division | Verified against Swiss Federal Statistics and Zurich Chamber of Commerce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 Market Analysis - Switzerland Zurich</dc:title>
  <dc:creator/>
  <dc:language>en</dc:language>
  <cp:keywords/>
  <dcterms:created xsi:type="dcterms:W3CDTF">2026-06-02T20:53:06Z</dcterms:created>
  <dcterms:modified xsi:type="dcterms:W3CDTF">2026-06-02T20:53:06Z</dcterms:modified>
</cp:coreProperties>
</file>

<file path=docProps/custom.xml><?xml version="1.0" encoding="utf-8"?>
<Properties xmlns="http://schemas.openxmlformats.org/officeDocument/2006/custom-properties" xmlns:vt="http://schemas.openxmlformats.org/officeDocument/2006/docPropsVTypes"/>
</file>