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Civil</w:t>
      </w:r>
      <w:r>
        <w:t xml:space="preserve"> </w:t>
      </w:r>
      <w:r>
        <w:t xml:space="preserve">Engineer</w:t>
      </w:r>
      <w:r>
        <w:t xml:space="preserve"> </w:t>
      </w:r>
      <w:r>
        <w:t xml:space="preserve">Sales</w:t>
      </w:r>
      <w:r>
        <w:t xml:space="preserve"> </w:t>
      </w:r>
      <w:r>
        <w:t xml:space="preserve">Report:</w:t>
      </w:r>
      <w:r>
        <w:t xml:space="preserve"> </w:t>
      </w:r>
      <w:r>
        <w:t xml:space="preserve">United</w:t>
      </w:r>
      <w:r>
        <w:t xml:space="preserve"> </w:t>
      </w:r>
      <w:r>
        <w:t xml:space="preserve">Kingdom</w:t>
      </w:r>
      <w:r>
        <w:t xml:space="preserve"> </w:t>
      </w:r>
      <w:r>
        <w:t xml:space="preserve">Birmingham</w:t>
      </w:r>
      <w:r>
        <w:t xml:space="preserve"> </w:t>
      </w:r>
      <w:r>
        <w:t xml:space="preserve">Market</w:t>
      </w:r>
      <w:r>
        <w:t xml:space="preserve"> </w:t>
      </w:r>
      <w:r>
        <w:t xml:space="preserve">Performance</w:t>
      </w:r>
    </w:p>
    <w:bookmarkStart w:id="27" w:name="X76239d60e481cd5ddbdb577611716554415a7d3"/>
    <w:p>
      <w:pPr>
        <w:pStyle w:val="Heading1"/>
      </w:pPr>
      <w:r>
        <w:t xml:space="preserve">Sales Report: Civil Engineer Performance Analysis for United Kingdom Birmingham Market</w:t>
      </w:r>
    </w:p>
    <w:bookmarkStart w:id="20" w:name="executive-summary"/>
    <w:p>
      <w:pPr>
        <w:pStyle w:val="Heading2"/>
      </w:pPr>
      <w:r>
        <w:t xml:space="preserve">Executive Summary</w:t>
      </w:r>
    </w:p>
    <w:p>
      <w:pPr>
        <w:pStyle w:val="FirstParagraph"/>
      </w:pPr>
      <w:r>
        <w:t xml:space="preserve">This comprehensive Sales Report details the performance metrics, market dynamics, and strategic initiatives of our Civil Engineering division within the United Kingdom Birmingham region for Q3 2023. As a critical component of infrastructure development across the West Midlands, this report underscores how our Civil Engineer professionals directly drive revenue growth, client acquisition, and project delivery success in one of the UK's most dynamic urban markets. The data confirms that strategic investment in skilled Civil Engineer resources has yielded a 24% year-on-year increase in signed contracts within United Kingdom Birmingham, positioning us as a leader in the sector.</w:t>
      </w:r>
    </w:p>
    <w:bookmarkEnd w:id="20"/>
    <w:bookmarkStart w:id="21" w:name="Xf467a30b00856ed2f7e2d579649d098b3f7cc61"/>
    <w:p>
      <w:pPr>
        <w:pStyle w:val="Heading2"/>
      </w:pPr>
      <w:r>
        <w:t xml:space="preserve">Market Context: United Kingdom Birmingham Infrastructure Landscape</w:t>
      </w:r>
    </w:p>
    <w:p>
      <w:pPr>
        <w:pStyle w:val="FirstParagraph"/>
      </w:pPr>
      <w:r>
        <w:t xml:space="preserve">Birmingham's position as the UK's second-largest city and central hub for transport, housing, and commercial development creates unparalleled demand for Civil Engineer expertise. With major projects like the HS2 Birmingham Interchange, the £1.5bn Birmingham City Centre Regeneration Programme, and significant flood alleviation schemes (e.g., River Rea improvements), the local market is exceptionally active. This Sales Report highlights how our Civil Engineer team has capitalized on this momentum. The United Kingdom government's "Levelling Up" agenda further accelerates demand, requiring precise civil engineering solutions to meet tight timelines and complex urban constraints unique to Birmingham.</w:t>
      </w:r>
    </w:p>
    <w:bookmarkEnd w:id="21"/>
    <w:bookmarkStart w:id="22" w:name="X61280b743d0ed7de69e88f733ebd5e390d5845f"/>
    <w:p>
      <w:pPr>
        <w:pStyle w:val="Heading2"/>
      </w:pPr>
      <w:r>
        <w:t xml:space="preserve">Sales Performance Metrics: Birmingham Civil Engineer Contribution</w:t>
      </w:r>
    </w:p>
    <w:p>
      <w:pPr>
        <w:pStyle w:val="FirstParagraph"/>
      </w:pPr>
      <w:r>
        <w:t xml:space="preserve">Our Sales Report identifies the Civil Engineer as the central catalyst for revenue generation in the United Kingdom Birmingham market. Key metrics include:</w:t>
      </w:r>
    </w:p>
    <w:p>
      <w:pPr>
        <w:numPr>
          <w:ilvl w:val="0"/>
          <w:numId w:val="1001"/>
        </w:numPr>
        <w:pStyle w:val="Compact"/>
      </w:pPr>
      <w:r>
        <w:t xml:space="preserve">Contract Value:** £18.7M secured in Q3 2023 (up 31% YoY), directly attributed to Civil Engineer-led proposals.</w:t>
      </w:r>
    </w:p>
    <w:p>
      <w:pPr>
        <w:numPr>
          <w:ilvl w:val="0"/>
          <w:numId w:val="1001"/>
        </w:numPr>
        <w:pStyle w:val="Compact"/>
      </w:pPr>
      <w:r>
        <w:t xml:space="preserve">Client Acquisition:** 8 new major municipal and private sector clients engaged, including Birmingham City Council, Transport for West Midlands, and major residential developers (e.g., Ballymore Group).</w:t>
      </w:r>
    </w:p>
    <w:p>
      <w:pPr>
        <w:numPr>
          <w:ilvl w:val="0"/>
          <w:numId w:val="1001"/>
        </w:numPr>
        <w:pStyle w:val="Compact"/>
      </w:pPr>
      <w:r>
        <w:t xml:space="preserve">Project Pipeline Growth:** 42% increase in qualified leads specifically requesting Civil Engineer expertise during client consultations.</w:t>
      </w:r>
    </w:p>
    <w:p>
      <w:pPr>
        <w:numPr>
          <w:ilvl w:val="0"/>
          <w:numId w:val="1001"/>
        </w:numPr>
        <w:pStyle w:val="Compact"/>
      </w:pPr>
      <w:r>
        <w:t xml:space="preserve">Proposal Win Rate:** 68% success rate on bids where a dedicated United Kingdom Birmingham-based Civil Engineer led the technical submission (vs. industry average of 52%).</w:t>
      </w:r>
    </w:p>
    <w:p>
      <w:pPr>
        <w:pStyle w:val="FirstParagraph"/>
      </w:pPr>
      <w:r>
        <w:t xml:space="preserve">This performance stems from our Civil Engineer's deep local knowledge of Birmingham's specific challenges: geotechnical conditions (clay-rich soil), complex utility networks, heritage conservation areas (e.g., around the City Centre), and adherence to CDM 2015 regulations. The ability to deliver technically robust solutions *within* Birmingham’s unique urban fabric is a decisive competitive advantage captured in this Sales Report.</w:t>
      </w:r>
    </w:p>
    <w:bookmarkEnd w:id="22"/>
    <w:bookmarkStart w:id="23" w:name="Xda25f62326abdedf99e1cbd4513cf2dd73ec61d"/>
    <w:p>
      <w:pPr>
        <w:pStyle w:val="Heading2"/>
      </w:pPr>
      <w:r>
        <w:t xml:space="preserve">Key Success Factors: How Civil Engineers Drive Sales in United Kingdom Birmingham</w:t>
      </w:r>
    </w:p>
    <w:p>
      <w:pPr>
        <w:pStyle w:val="FirstParagraph"/>
      </w:pPr>
      <w:r>
        <w:t xml:space="preserve">The effectiveness of our Civil Engineer role within the United Kingdom Birmingham sales strategy is multifaceted:</w:t>
      </w:r>
    </w:p>
    <w:p>
      <w:pPr>
        <w:numPr>
          <w:ilvl w:val="0"/>
          <w:numId w:val="1002"/>
        </w:numPr>
        <w:pStyle w:val="Compact"/>
      </w:pPr>
      <w:r>
        <w:t xml:space="preserve">Local Regulatory Expertise:** Our Civil Engineer possesses comprehensive knowledge of BCC planning policies, Environment Agency flood mapping, and CIRIA guidelines specific to the West Midlands. This ensures proposals are immediately compliant and reduce client risk – a key sales differentiator in Birmingham's complex approval landscape.</w:t>
      </w:r>
    </w:p>
    <w:p>
      <w:pPr>
        <w:numPr>
          <w:ilvl w:val="0"/>
          <w:numId w:val="1002"/>
        </w:numPr>
        <w:pStyle w:val="Compact"/>
      </w:pPr>
      <w:r>
        <w:t xml:space="preserve">Strategic Relationship Building:** Civil Engineers actively engage with Birmingham City Council officers (e.g., through BCC Infrastructure Forums) and industry bodies like the Institution of Civil Engineers (ICE) West Midlands branch. This builds trust and visibility, directly generating referral opportunities as evidenced by our 27% of new contracts originating from existing relationships fostered by our local Civil Engineer.</w:t>
      </w:r>
    </w:p>
    <w:p>
      <w:pPr>
        <w:numPr>
          <w:ilvl w:val="0"/>
          <w:numId w:val="1002"/>
        </w:numPr>
        <w:pStyle w:val="Compact"/>
      </w:pPr>
      <w:r>
        <w:t xml:space="preserve">Technical Proposal Leadership:** In the United Kingdom Birmingham market, clients prioritize demonstrable technical competence over generic bids. Our Civil Engineers develop site-specific designs (e.g., for the Birmingham Eastside regeneration) that address *local* constraints like limited access for plant in dense urban areas or historical structure integration, making proposals significantly more compelling.</w:t>
      </w:r>
    </w:p>
    <w:p>
      <w:pPr>
        <w:numPr>
          <w:ilvl w:val="0"/>
          <w:numId w:val="1002"/>
        </w:numPr>
        <w:pStyle w:val="Compact"/>
      </w:pPr>
      <w:r>
        <w:t xml:space="preserve">Project Delivery Confidence:** Clients consistently cite our Civil Engineer's proven track record on Birmingham projects (e.g., the recent M6 Toll Junction 5 upgrade) as a primary reason for awarding contracts. This instills confidence in sales conversations, reducing perceived risk for major investments.</w:t>
      </w:r>
    </w:p>
    <w:bookmarkEnd w:id="23"/>
    <w:bookmarkStart w:id="24" w:name="X5a63f78058c3a5eaac70431c3144297758cc10b"/>
    <w:p>
      <w:pPr>
        <w:pStyle w:val="Heading2"/>
      </w:pPr>
      <w:r>
        <w:t xml:space="preserve">Challenges and Strategic Response (Birmingham Focus)</w:t>
      </w:r>
    </w:p>
    <w:p>
      <w:pPr>
        <w:pStyle w:val="FirstParagraph"/>
      </w:pPr>
      <w:r>
        <w:t xml:space="preserve">This Sales Report also addresses key market challenges specific to United Kingdom Birmingham:</w:t>
      </w:r>
    </w:p>
    <w:p>
      <w:pPr>
        <w:numPr>
          <w:ilvl w:val="0"/>
          <w:numId w:val="1003"/>
        </w:numPr>
        <w:pStyle w:val="Compact"/>
      </w:pPr>
      <w:r>
        <w:rPr>
          <w:iCs/>
          <w:i/>
        </w:rPr>
        <w:t xml:space="preserve">Supply Chain Pressure:</w:t>
      </w:r>
      <w:r>
        <w:t xml:space="preserve"> </w:t>
      </w:r>
      <w:r>
        <w:t xml:space="preserve">Birmingham's construction boom intensifies competition for skilled resources. *Response:* We have embedded a dedicated Civil Engineer recruitment pipeline focused on local graduates from the University of Birmingham and Aston University, ensuring faster project start-up and deeper community understanding.</w:t>
      </w:r>
    </w:p>
    <w:p>
      <w:pPr>
        <w:numPr>
          <w:ilvl w:val="0"/>
          <w:numId w:val="1003"/>
        </w:numPr>
        <w:pStyle w:val="Compact"/>
      </w:pPr>
      <w:r>
        <w:rPr>
          <w:iCs/>
          <w:i/>
        </w:rPr>
        <w:t xml:space="preserve">Sustainability Mandates:</w:t>
      </w:r>
      <w:r>
        <w:t xml:space="preserve"> </w:t>
      </w:r>
      <w:r>
        <w:t xml:space="preserve">BCC’s Carbon Neutral 2030 target demands innovative sustainable engineering. *Response:* Our Civil Engineers are now certified in UK Green Building Council standards, allowing us to lead proposals for net-zero infrastructure (e.g., SuDS schemes for Birmingham's new housing estates), directly aligning with client sustainability goals and opening new sales avenues.</w:t>
      </w:r>
    </w:p>
    <w:p>
      <w:pPr>
        <w:numPr>
          <w:ilvl w:val="0"/>
          <w:numId w:val="1003"/>
        </w:numPr>
        <w:pStyle w:val="Compact"/>
      </w:pPr>
      <w:r>
        <w:rPr>
          <w:iCs/>
          <w:i/>
        </w:rPr>
        <w:t xml:space="preserve">Community Engagement Complexity:</w:t>
      </w:r>
      <w:r>
        <w:t xml:space="preserve"> </w:t>
      </w:r>
      <w:r>
        <w:t xml:space="preserve">Large Birmingham projects face heightened public consultation requirements. *Response:* Civil Engineers are trained in community liaison protocols specific to Birmingham boroughs, turning potential friction points into opportunities for trust-building during the sales process.</w:t>
      </w:r>
    </w:p>
    <w:bookmarkEnd w:id="24"/>
    <w:bookmarkStart w:id="25" w:name="X7eff90a887924d795d27a67363b85b40f5c237f"/>
    <w:p>
      <w:pPr>
        <w:pStyle w:val="Heading2"/>
      </w:pPr>
      <w:r>
        <w:t xml:space="preserve">Future Outlook: Scaling Civil Engineer Impact in United Kingdom Birmingham</w:t>
      </w:r>
    </w:p>
    <w:p>
      <w:pPr>
        <w:pStyle w:val="FirstParagraph"/>
      </w:pPr>
      <w:r>
        <w:t xml:space="preserve">The Sales Report projects sustained growth for the Civil Engineer role within United Kingdom Birmingham. The upcoming "Birmingham City Deal" funding package (estimated £1.8bn) and ongoing HS2 works will create a steady pipeline of complex civil engineering projects requiring high-level sales and delivery capabilities. Our strategic focus includes:</w:t>
      </w:r>
    </w:p>
    <w:p>
      <w:pPr>
        <w:numPr>
          <w:ilvl w:val="0"/>
          <w:numId w:val="1004"/>
        </w:numPr>
        <w:pStyle w:val="Compact"/>
      </w:pPr>
      <w:r>
        <w:t xml:space="preserve">Increasing the Birmingham-based Civil Engineer headcount by 20% in 2024 to match projected contract growth.</w:t>
      </w:r>
    </w:p>
    <w:p>
      <w:pPr>
        <w:numPr>
          <w:ilvl w:val="0"/>
          <w:numId w:val="1004"/>
        </w:numPr>
        <w:pStyle w:val="Compact"/>
      </w:pPr>
      <w:r>
        <w:t xml:space="preserve">Developing a dedicated "Birmingham Infrastructure Case Study" portfolio showcasing Civil Engineer-led successes, to be leveraged directly in sales presentations across the United Kingdom market.</w:t>
      </w:r>
    </w:p>
    <w:p>
      <w:pPr>
        <w:numPr>
          <w:ilvl w:val="0"/>
          <w:numId w:val="1004"/>
        </w:numPr>
        <w:pStyle w:val="Compact"/>
      </w:pPr>
      <w:r>
        <w:t xml:space="preserve">Deepening partnerships with Birmingham-based infrastructure consultancies (e.g., Arup Birmingham, WSP) to co-sell complex projects, expanding our reach within the local ecosystem.</w:t>
      </w:r>
    </w:p>
    <w:p>
      <w:pPr>
        <w:pStyle w:val="FirstParagraph"/>
      </w:pPr>
      <w:r>
        <w:t xml:space="preserve">Crucially, the success of our Civil Engineer in United Kingdom Birmingham is not merely a local achievement; it serves as a model for national sales strategy. The methodologies and market insights developed here are being rolled out to other UK regions, demonstrating how hyper-local Civil Engineer expertise drives measurable sales results.</w:t>
      </w:r>
    </w:p>
    <w:bookmarkEnd w:id="25"/>
    <w:bookmarkStart w:id="26" w:name="conclusion"/>
    <w:p>
      <w:pPr>
        <w:pStyle w:val="Heading2"/>
      </w:pPr>
      <w:r>
        <w:t xml:space="preserve">Conclusion</w:t>
      </w:r>
    </w:p>
    <w:p>
      <w:pPr>
        <w:pStyle w:val="FirstParagraph"/>
      </w:pPr>
      <w:r>
        <w:t xml:space="preserve">This Sales Report unequivocally demonstrates that the role of the Civil Engineer is intrinsically linked to commercial success within the United Kingdom Birmingham market. Their technical mastery, local knowledge, and relationship-building capabilities are not just service functions – they are core revenue generators. The 24% YoY sales growth directly attributed to Civil Engineer-led initiatives in Birmingham validates our strategic investment. As infrastructure investment accelerates across the West Midlands and the wider United Kingdom, the Civil Engineer will remain the pivotal figure in securing contracts, delivering client value, and driving sustainable growth for our business within this critical market. Continued focus on empowering our United Kingdom Birmingham-based Civil Engineers is non-negotiable for future sales excellence.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 Sales Report: United Kingdom Birmingham Market Performance</dc:title>
  <dc:creator/>
  <dc:language>en</dc:language>
  <cp:keywords/>
  <dcterms:created xsi:type="dcterms:W3CDTF">2026-07-23T17:09:52Z</dcterms:created>
  <dcterms:modified xsi:type="dcterms:W3CDTF">2026-07-23T17:09:52Z</dcterms:modified>
</cp:coreProperties>
</file>

<file path=docProps/custom.xml><?xml version="1.0" encoding="utf-8"?>
<Properties xmlns="http://schemas.openxmlformats.org/officeDocument/2006/custom-properties" xmlns:vt="http://schemas.openxmlformats.org/officeDocument/2006/docPropsVTypes"/>
</file>