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Civil</w:t>
      </w:r>
      <w:r>
        <w:t xml:space="preserve"> </w:t>
      </w:r>
      <w:r>
        <w:t xml:space="preserve">Engineering</w:t>
      </w:r>
      <w:r>
        <w:t xml:space="preserve"> </w:t>
      </w:r>
      <w:r>
        <w:t xml:space="preserve">Services</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r>
        <w:t xml:space="preserve"> </w:t>
      </w:r>
      <w:r>
        <w:t xml:space="preserve">Market</w:t>
      </w:r>
    </w:p>
    <w:bookmarkStart w:id="31" w:name="Xd882f065a5e246df9c768af3568be9a541ff931"/>
    <w:p>
      <w:pPr>
        <w:pStyle w:val="Heading1"/>
      </w:pPr>
      <w:r>
        <w:t xml:space="preserve">ANNUAL SALES REPORT</w:t>
      </w:r>
      <w:r>
        <w:br/>
      </w:r>
      <w:r>
        <w:t xml:space="preserve">CIVIL ENGINEERING SERVICES</w:t>
      </w:r>
      <w:r>
        <w:br/>
      </w:r>
      <w:r>
        <w:t xml:space="preserve">UNITED STATES SAN FRANCISCO MARKET</w:t>
      </w:r>
    </w:p>
    <w:p>
      <w:pPr>
        <w:pStyle w:val="FirstParagraph"/>
      </w:pPr>
      <w:r>
        <w:t xml:space="preserve">Prepared for Executive Leadership | Q4 2023 | San Francisco, California</w:t>
      </w:r>
    </w:p>
    <w:bookmarkStart w:id="20" w:name="executive-summary"/>
    <w:p>
      <w:pPr>
        <w:pStyle w:val="Heading2"/>
      </w:pPr>
      <w:r>
        <w:t xml:space="preserve">Executive Summary</w:t>
      </w:r>
    </w:p>
    <w:p>
      <w:pPr>
        <w:pStyle w:val="FirstParagraph"/>
      </w:pPr>
      <w:r>
        <w:t xml:space="preserve">This comprehensive Sales Report details the performance of our civil engineering division across the dynamic United States San Francisco market. The report demonstrates how strategic focus on infrastructure resilience, sustainable development, and regulatory expertise has positioned our firm as a leading provider of civil engineering solutions in one of America's most complex urban environments. Despite economic headwinds, we achieved</w:t>
      </w:r>
      <w:r>
        <w:t xml:space="preserve"> </w:t>
      </w:r>
      <w:r>
        <w:rPr>
          <w:bCs/>
          <w:b/>
        </w:rPr>
        <w:t xml:space="preserve">17.3% year-over-year growth</w:t>
      </w:r>
      <w:r>
        <w:t xml:space="preserve"> </w:t>
      </w:r>
      <w:r>
        <w:t xml:space="preserve">in service revenue, securing $24.8M in new contracts across 12 major projects since January 2023.</w:t>
      </w:r>
    </w:p>
    <w:bookmarkEnd w:id="20"/>
    <w:bookmarkStart w:id="21" w:name="X7ce63864be8794baaa2c74b46b1c9d6dca1b67d"/>
    <w:p>
      <w:pPr>
        <w:pStyle w:val="Heading2"/>
      </w:pPr>
      <w:r>
        <w:t xml:space="preserve">Market Context: Why San Francisco Demands Specialized Civil Engineering Excellence</w:t>
      </w:r>
    </w:p>
    <w:p>
      <w:pPr>
        <w:pStyle w:val="FirstParagraph"/>
      </w:pPr>
      <w:r>
        <w:t xml:space="preserve">The United States San Francisco landscape presents unparalleled challenges requiring advanced civil engineering expertise. As the epicenter of seismic activity, rising sea levels, and dense urban development, our market demands civil engineers who understand:</w:t>
      </w:r>
    </w:p>
    <w:p>
      <w:pPr>
        <w:numPr>
          <w:ilvl w:val="0"/>
          <w:numId w:val="1001"/>
        </w:numPr>
        <w:pStyle w:val="Compact"/>
      </w:pPr>
      <w:r>
        <w:t xml:space="preserve">California’s stringent Title 24 Building Standards and AB 32 climate regulations</w:t>
      </w:r>
    </w:p>
    <w:p>
      <w:pPr>
        <w:numPr>
          <w:ilvl w:val="0"/>
          <w:numId w:val="1001"/>
        </w:numPr>
        <w:pStyle w:val="Compact"/>
      </w:pPr>
      <w:r>
        <w:t xml:space="preserve">The unique geotechnical challenges of the San Andreas Fault system</w:t>
      </w:r>
    </w:p>
    <w:p>
      <w:pPr>
        <w:numPr>
          <w:ilvl w:val="0"/>
          <w:numId w:val="1001"/>
        </w:numPr>
        <w:pStyle w:val="Compact"/>
      </w:pPr>
      <w:r>
        <w:t xml:space="preserve">Compliance with SF Planning Code for historic preservation (e.g., Victorian districts)</w:t>
      </w:r>
    </w:p>
    <w:p>
      <w:pPr>
        <w:numPr>
          <w:ilvl w:val="0"/>
          <w:numId w:val="1001"/>
        </w:numPr>
        <w:pStyle w:val="Compact"/>
      </w:pPr>
      <w:r>
        <w:t xml:space="preserve">Emerging priorities in micro-mobility infrastructure and net-zero carbon projects</w:t>
      </w:r>
    </w:p>
    <w:p>
      <w:pPr>
        <w:pStyle w:val="FirstParagraph"/>
      </w:pPr>
      <w:r>
        <w:t xml:space="preserve">Our Sales Report confirms that firms with localized civil engineering knowledge command 32% higher win rates in San Francisco compared to national competitors. This market differentiator directly fueled our 2023 success, particularly through specialized services like seismic retrofitting and flood-resilient design – areas where United States San Francisco clients prioritize certified civil engineers with proven local experience.</w:t>
      </w:r>
    </w:p>
    <w:bookmarkEnd w:id="21"/>
    <w:bookmarkStart w:id="26" w:name="X65dfc5794103df4c3b3f8d5dfe6d369d0a099d1"/>
    <w:p>
      <w:pPr>
        <w:pStyle w:val="Heading2"/>
      </w:pPr>
      <w:r>
        <w:t xml:space="preserve">Sales Performance Breakdown: Key Project Highlights</w:t>
      </w:r>
    </w:p>
    <w:bookmarkStart w:id="22" w:name="X58f317c1e94a39ed026a9ffa5e5e26cc8cc781e"/>
    <w:p>
      <w:pPr>
        <w:pStyle w:val="Heading3"/>
      </w:pPr>
      <w:r>
        <w:t xml:space="preserve">Residential &amp; Commercial Development (42% of Revenue)</w:t>
      </w:r>
    </w:p>
    <w:p>
      <w:pPr>
        <w:pStyle w:val="FirstParagraph"/>
      </w:pPr>
      <w:r>
        <w:t xml:space="preserve">Our civil engineering team secured the $8.7M contract for the Yerba Buena Lofts redevelopment – San Francisco’s first LEED Platinum mixed-use project. Key to this win was our civil engineer’s ability to navigate complex zoning variances and integrate underground stormwater capture systems meeting SFDPW standards. This $320K revenue stream represents 15% of total sales in the residential sector.</w:t>
      </w:r>
    </w:p>
    <w:bookmarkEnd w:id="22"/>
    <w:bookmarkStart w:id="23" w:name="X782032069e3650af7a70fb084025c25d105b1cb"/>
    <w:p>
      <w:pPr>
        <w:pStyle w:val="Heading3"/>
      </w:pPr>
      <w:r>
        <w:t xml:space="preserve">Infrastructure Modernization (38% of Revenue)</w:t>
      </w:r>
    </w:p>
    <w:p>
      <w:pPr>
        <w:pStyle w:val="FirstParagraph"/>
      </w:pPr>
      <w:r>
        <w:t xml:space="preserve">Our most significant contract was the $12.4M San Francisco Waterfront Resilience Project, where our civil engineer led design for a 1.2-mile seawall replacement. This project directly addressed climate vulnerability identified in the City’s Sea Level Rise Action Plan. The sales team highlighted our civil engineer’s 8-year track record with SF Public Works, resulting in a 97% client satisfaction score during the bidding phase – critical for securing government contracts in United States San Francisco.</w:t>
      </w:r>
    </w:p>
    <w:bookmarkEnd w:id="23"/>
    <w:bookmarkStart w:id="24" w:name="transportation-mobility-16-of-revenue"/>
    <w:p>
      <w:pPr>
        <w:pStyle w:val="Heading3"/>
      </w:pPr>
      <w:r>
        <w:t xml:space="preserve">Transportation &amp; Mobility (16% of Revenue)</w:t>
      </w:r>
    </w:p>
    <w:p>
      <w:pPr>
        <w:pStyle w:val="FirstParagraph"/>
      </w:pPr>
      <w:r>
        <w:t xml:space="preserve">We captured the $2.8M Market Street Bus Rapid Transit corridor project, where our civil engineer designed protected bike lanes while maintaining historic streetcar operations. This 14-month engagement demonstrated how specialized civil engineering knowledge in transportation planning drives sales in San Francisco’s high-stakes mobility initiatives.</w:t>
      </w:r>
    </w:p>
    <w:bookmarkEnd w:id="24"/>
    <w:bookmarkStart w:id="25" w:name="sustainability-consulting-4-of-revenue"/>
    <w:p>
      <w:pPr>
        <w:pStyle w:val="Heading3"/>
      </w:pPr>
      <w:r>
        <w:t xml:space="preserve">Sustainability Consulting (4% of Revenue)</w:t>
      </w:r>
    </w:p>
    <w:p>
      <w:pPr>
        <w:pStyle w:val="FirstParagraph"/>
      </w:pPr>
      <w:r>
        <w:t xml:space="preserve">Emerging as a growth vertical, our green infrastructure services secured three contracts totaling $1.9M. This includes the Presidio Trust’s first net-zero civil engineering project for native habitat restoration – where we deployed our certified civil engineer with USGBC accreditation to deliver compliance with SF’s Green Building Code.</w:t>
      </w:r>
    </w:p>
    <w:bookmarkEnd w:id="25"/>
    <w:bookmarkEnd w:id="26"/>
    <w:bookmarkStart w:id="27" w:name="X6261232bb32d78445941ad3338888fb29b75d53"/>
    <w:p>
      <w:pPr>
        <w:pStyle w:val="Heading2"/>
      </w:pPr>
      <w:r>
        <w:t xml:space="preserve">Market Analysis: Competitive Advantages in United States San Francisco</w:t>
      </w:r>
    </w:p>
    <w:p>
      <w:pPr>
        <w:pStyle w:val="FirstParagraph"/>
      </w:pPr>
      <w:r>
        <w:t xml:space="preserve">Our Sales Report identifies three key factors differentiating our civil engineering sales performance: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Competitive Factor</w:t>
            </w:r>
          </w:p>
        </w:tc>
        <w:tc>
          <w:tcPr/>
          <w:p>
            <w:pPr>
              <w:pStyle w:val="Compact"/>
              <w:jc w:val="left"/>
            </w:pPr>
            <w:r>
              <w:t xml:space="preserve">Our Advantage</w:t>
            </w:r>
          </w:p>
        </w:tc>
        <w:tc>
          <w:tcPr/>
          <w:p>
            <w:pPr>
              <w:pStyle w:val="Compact"/>
              <w:jc w:val="left"/>
            </w:pPr>
            <w:r>
              <w:t xml:space="preserve">Impact on Sales</w:t>
            </w:r>
          </w:p>
        </w:tc>
      </w:tr>
      <w:tr>
        <w:tc>
          <w:tcPr/>
          <w:p>
            <w:pPr>
              <w:pStyle w:val="Compact"/>
              <w:jc w:val="left"/>
            </w:pPr>
            <w:r>
              <w:t xml:space="preserve">Local Regulatory Knowledge</w:t>
            </w:r>
          </w:p>
        </w:tc>
        <w:tc>
          <w:tcPr/>
          <w:p>
            <w:pPr>
              <w:pStyle w:val="Compact"/>
              <w:jc w:val="left"/>
            </w:pPr>
            <w:r>
              <w:t xml:space="preserve">Civil engineers with SF Planning Department certification (100% of our team)</w:t>
            </w:r>
          </w:p>
        </w:tc>
        <w:tc>
          <w:tcPr/>
          <w:p>
            <w:pPr>
              <w:pStyle w:val="Compact"/>
              <w:jc w:val="left"/>
            </w:pPr>
            <w:r>
              <w:t xml:space="preserve">37% faster proposal turnaround vs. national firms</w:t>
            </w:r>
          </w:p>
        </w:tc>
      </w:tr>
      <w:tr>
        <w:tc>
          <w:tcPr/>
          <w:p>
            <w:pPr>
              <w:pStyle w:val="Compact"/>
              <w:jc w:val="left"/>
            </w:pPr>
            <w:r>
              <w:t xml:space="preserve">Seismic Expertise</w:t>
            </w:r>
          </w:p>
        </w:tc>
        <w:tc>
          <w:tcPr/>
          <w:p>
            <w:pPr>
              <w:pStyle w:val="Compact"/>
              <w:jc w:val="left"/>
            </w:pPr>
            <w:r>
              <w:t xml:space="preserve">Dedicated earthquake engineering unit (12 licensed civil engineers)</w:t>
            </w:r>
          </w:p>
        </w:tc>
        <w:tc>
          <w:tcPr/>
          <w:p>
            <w:pPr>
              <w:pStyle w:val="Compact"/>
              <w:jc w:val="left"/>
            </w:pPr>
            <w:r>
              <w:t xml:space="preserve">89% win rate on seismic retrofit projects</w:t>
            </w:r>
          </w:p>
        </w:tc>
      </w:tr>
      <w:tr>
        <w:tc>
          <w:tcPr/>
          <w:p>
            <w:pPr>
              <w:pStyle w:val="Compact"/>
              <w:jc w:val="left"/>
            </w:pPr>
            <w:r>
              <w:t xml:space="preserve">Sustainability Integration</w:t>
            </w:r>
          </w:p>
        </w:tc>
        <w:tc>
          <w:tcPr/>
          <w:p>
            <w:pPr>
              <w:pStyle w:val="Compact"/>
              <w:jc w:val="left"/>
            </w:pPr>
            <w:r>
              <w:t xml:space="preserve">Certified LEED APs embedded in all project teams</w:t>
            </w:r>
          </w:p>
        </w:tc>
        <w:tc>
          <w:tcPr/>
          <w:p>
            <w:pPr>
              <w:pStyle w:val="Compact"/>
              <w:jc w:val="left"/>
            </w:pPr>
            <w:r>
              <w:t xml:space="preserve">22% premium pricing achievable for green-certified work</w:t>
            </w:r>
          </w:p>
        </w:tc>
      </w:tr>
    </w:tbl>
    <w:bookmarkEnd w:id="27"/>
    <w:bookmarkStart w:id="28" w:name="challenges-strategic-response-plan"/>
    <w:p>
      <w:pPr>
        <w:pStyle w:val="Heading2"/>
      </w:pPr>
      <w:r>
        <w:t xml:space="preserve">Challenges &amp; Strategic Response Plan</w:t>
      </w:r>
    </w:p>
    <w:p>
      <w:pPr>
        <w:pStyle w:val="FirstParagraph"/>
      </w:pPr>
      <w:r>
        <w:t xml:space="preserve">The Sales Report acknowledges two critical market challenges:</w:t>
      </w:r>
    </w:p>
    <w:p>
      <w:pPr>
        <w:numPr>
          <w:ilvl w:val="0"/>
          <w:numId w:val="1002"/>
        </w:numPr>
        <w:pStyle w:val="Compact"/>
      </w:pPr>
      <w:r>
        <w:rPr>
          <w:bCs/>
          <w:b/>
        </w:rPr>
        <w:t xml:space="preserve">Regulatory Fragmentation:</w:t>
      </w:r>
      <w:r>
        <w:t xml:space="preserve"> </w:t>
      </w:r>
      <w:r>
        <w:t xml:space="preserve">San Francisco operates under 7+ overlapping municipal codes requiring civil engineers to navigate complex compliance landscapes. Our response includes developing an in-house "SF Regulatory Navigator" toolkit for all civil engineering staff, reducing proposal errors by 41%.</w:t>
      </w:r>
    </w:p>
    <w:p>
      <w:pPr>
        <w:numPr>
          <w:ilvl w:val="0"/>
          <w:numId w:val="1002"/>
        </w:numPr>
        <w:pStyle w:val="Compact"/>
      </w:pPr>
      <w:r>
        <w:rPr>
          <w:bCs/>
          <w:b/>
        </w:rPr>
        <w:t xml:space="preserve">Talent Competition:</w:t>
      </w:r>
      <w:r>
        <w:t xml:space="preserve"> </w:t>
      </w:r>
      <w:r>
        <w:t xml:space="preserve">The United States San Francisco market faces a 23% deficit in licensed civil engineers (Caltrans 2023). We launched the "SF Civil Corps" apprenticeship program with UC Berkeley, securing 15 new graduates – directly addressing our sales team’s top talent constraint.</w:t>
      </w:r>
    </w:p>
    <w:bookmarkEnd w:id="28"/>
    <w:bookmarkStart w:id="29" w:name="forecast-strategic-imperatives-for-2024"/>
    <w:p>
      <w:pPr>
        <w:pStyle w:val="Heading2"/>
      </w:pPr>
      <w:r>
        <w:t xml:space="preserve">Forecast &amp; Strategic Imperatives for 2024</w:t>
      </w:r>
    </w:p>
    <w:p>
      <w:pPr>
        <w:pStyle w:val="FirstParagraph"/>
      </w:pPr>
      <w:r>
        <w:t xml:space="preserve">Based on current market indicators, our Sales Report projects a 19-23% revenue increase in United States San Francisco. To achieve this, we will:</w:t>
      </w:r>
    </w:p>
    <w:p>
      <w:pPr>
        <w:numPr>
          <w:ilvl w:val="0"/>
          <w:numId w:val="1003"/>
        </w:numPr>
        <w:pStyle w:val="Compact"/>
      </w:pPr>
      <w:r>
        <w:rPr>
          <w:bCs/>
          <w:b/>
        </w:rPr>
        <w:t xml:space="preserve">Expand Climate Resilience Services:</w:t>
      </w:r>
      <w:r>
        <w:t xml:space="preserve"> </w:t>
      </w:r>
      <w:r>
        <w:t xml:space="preserve">Dedicate $1.8M to develop a new "Coastal Infrastructure Practice" within our civil engineering division, targeting $6M in new business from the SF Office of Resilience.</w:t>
      </w:r>
    </w:p>
    <w:p>
      <w:pPr>
        <w:numPr>
          <w:ilvl w:val="0"/>
          <w:numId w:val="1003"/>
        </w:numPr>
        <w:pStyle w:val="Compact"/>
      </w:pPr>
      <w:r>
        <w:rPr>
          <w:bCs/>
          <w:b/>
        </w:rPr>
        <w:t xml:space="preserve">Prioritize Public-Private Partnerships:</w:t>
      </w:r>
      <w:r>
        <w:t xml:space="preserve"> </w:t>
      </w:r>
      <w:r>
        <w:t xml:space="preserve">Leverage our recent success with the Waterfront Project to pursue Muni 2040 infrastructure modernization (estimated $500M market).</w:t>
      </w:r>
    </w:p>
    <w:p>
      <w:pPr>
        <w:numPr>
          <w:ilvl w:val="0"/>
          <w:numId w:val="1003"/>
        </w:numPr>
        <w:pStyle w:val="Compact"/>
      </w:pPr>
      <w:r>
        <w:rPr>
          <w:bCs/>
          <w:b/>
        </w:rPr>
        <w:t xml:space="preserve">Enhance Digital Sales Tools:</w:t>
      </w:r>
      <w:r>
        <w:t xml:space="preserve"> </w:t>
      </w:r>
      <w:r>
        <w:t xml:space="preserve">Implement AI-powered project risk assessment software for civil engineers to improve bid accuracy in complex San Francisco developments.</w:t>
      </w:r>
    </w:p>
    <w:bookmarkEnd w:id="29"/>
    <w:bookmarkStart w:id="30" w:name="Xe1cddd7d375331c30b567f1a81804286b681ebe"/>
    <w:p>
      <w:pPr>
        <w:pStyle w:val="Heading2"/>
      </w:pPr>
      <w:r>
        <w:t xml:space="preserve">Conclusion: The Civil Engineer as Strategic Sales Asset</w:t>
      </w:r>
    </w:p>
    <w:p>
      <w:pPr>
        <w:pStyle w:val="FirstParagraph"/>
      </w:pPr>
      <w:r>
        <w:t xml:space="preserve">This Annual Sales Report underscores that in the United States San Francisco market, a qualified civil engineer is not merely a technical resource – they are our primary sales differentiator. Our 2023 results prove that specialized civil engineering expertise directly translates to revenue growth, client retention (86% repeat business rate), and market leadership. As San Francisco advances its Climate Action Plan with $15B in infrastructure investment through 2035, the demand for certified civil engineers who understand this unique urban ecosystem will only intensify.</w:t>
      </w:r>
    </w:p>
    <w:p>
      <w:pPr>
        <w:pStyle w:val="BodyText"/>
      </w:pPr>
      <w:r>
        <w:t xml:space="preserve">We recommend doubling our investment in civil engineering talent development within the San Francisco market to capture the projected $8.2B municipal infrastructure pipeline. Our Sales Report confirms: In United States San Francisco, where every project site has historical significance and seismic risk, your civil engineer isn’t just on the team – they are your most valuable sales asset.</w:t>
      </w:r>
    </w:p>
    <w:p>
      <w:pPr>
        <w:pStyle w:val="BodyText"/>
      </w:pPr>
      <w:r>
        <w:rPr>
          <w:bCs/>
          <w:b/>
        </w:rPr>
        <w:t xml:space="preserve">Prepared by:</w:t>
      </w:r>
      <w:r>
        <w:t xml:space="preserve"> </w:t>
      </w:r>
      <w:r>
        <w:t xml:space="preserve">Strategic Sales &amp; Civil Engineering Division</w:t>
      </w:r>
    </w:p>
    <w:p>
      <w:pPr>
        <w:pStyle w:val="BodyText"/>
      </w:pPr>
      <w:r>
        <w:rPr>
          <w:bCs/>
          <w:b/>
        </w:rPr>
        <w:t xml:space="preserve">Date:</w:t>
      </w:r>
      <w:r>
        <w:t xml:space="preserve"> </w:t>
      </w:r>
      <w:r>
        <w:t xml:space="preserve">December 20, 2023</w:t>
      </w:r>
    </w:p>
    <w:p>
      <w:pPr>
        <w:pStyle w:val="BodyText"/>
      </w:pPr>
      <w:r>
        <w:rPr>
          <w:iCs/>
          <w:i/>
        </w:rPr>
        <w:t xml:space="preserve">"Engineering Excellence. San Francisco Built."</w:t>
      </w:r>
    </w:p>
    <w:p>
      <w:pPr>
        <w:pStyle w:val="BodyText"/>
      </w:pPr>
      <w:r>
        <w:t xml:space="preserve">© 2023 Urban Design Group | Civil Engineering Solutions for United States San Francisco | Certified Professional Engineers (PE) | Caltrans License #15487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Civil Engineering Services - United States San Francisco Market</dc:title>
  <dc:creator/>
  <dc:language>en</dc:language>
  <cp:keywords/>
  <dcterms:created xsi:type="dcterms:W3CDTF">2026-07-24T11:44:56Z</dcterms:created>
  <dcterms:modified xsi:type="dcterms:W3CDTF">2026-07-24T11:44:56Z</dcterms:modified>
</cp:coreProperties>
</file>

<file path=docProps/custom.xml><?xml version="1.0" encoding="utf-8"?>
<Properties xmlns="http://schemas.openxmlformats.org/officeDocument/2006/custom-properties" xmlns:vt="http://schemas.openxmlformats.org/officeDocument/2006/docPropsVTypes"/>
</file>