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Civil</w:t>
      </w:r>
      <w:r>
        <w:t xml:space="preserve"> </w:t>
      </w:r>
      <w:r>
        <w:t xml:space="preserve">Engineer</w:t>
      </w:r>
      <w:r>
        <w:t xml:space="preserve"> </w:t>
      </w:r>
      <w:r>
        <w:t xml:space="preserve">Sales</w:t>
      </w:r>
      <w:r>
        <w:t xml:space="preserve"> </w:t>
      </w:r>
      <w:r>
        <w:t xml:space="preserve">Report:</w:t>
      </w:r>
      <w:r>
        <w:t xml:space="preserve"> </w:t>
      </w:r>
      <w:r>
        <w:t xml:space="preserve">Venezuela</w:t>
      </w:r>
      <w:r>
        <w:t xml:space="preserve"> </w:t>
      </w:r>
      <w:r>
        <w:t xml:space="preserve">Caracas</w:t>
      </w:r>
      <w:r>
        <w:t xml:space="preserve"> </w:t>
      </w:r>
      <w:r>
        <w:t xml:space="preserve">Market</w:t>
      </w:r>
      <w:r>
        <w:t xml:space="preserve"> </w:t>
      </w:r>
      <w:r>
        <w:t xml:space="preserve">Analysis</w:t>
      </w:r>
    </w:p>
    <w:bookmarkStart w:id="26" w:name="Xae67d4595db0011dc0130849439f61fd4023c49"/>
    <w:p>
      <w:pPr>
        <w:pStyle w:val="Heading1"/>
      </w:pPr>
      <w:r>
        <w:t xml:space="preserve">Sales Report: Civil Engineer Service Performance in Venezuela Caracas (Q3 2023)</w:t>
      </w:r>
    </w:p>
    <w:p>
      <w:pPr>
        <w:pStyle w:val="FirstParagraph"/>
      </w:pPr>
      <w:r>
        <w:rPr>
          <w:bCs/>
          <w:b/>
        </w:rPr>
        <w:t xml:space="preserve">Prepared For:</w:t>
      </w:r>
      <w:r>
        <w:t xml:space="preserve"> </w:t>
      </w:r>
      <w:r>
        <w:t xml:space="preserve">Engineering Solutions International (ESI) Executive Leadership</w:t>
      </w:r>
      <w:r>
        <w:br/>
      </w:r>
      <w:r>
        <w:rPr>
          <w:bCs/>
          <w:b/>
        </w:rPr>
        <w:t xml:space="preserve">Date:</w:t>
      </w:r>
      <w:r>
        <w:t xml:space="preserve"> </w:t>
      </w:r>
      <w:r>
        <w:t xml:space="preserve">October 26, 2023</w:t>
      </w:r>
      <w:r>
        <w:br/>
      </w:r>
      <w:r>
        <w:rPr>
          <w:bCs/>
          <w:b/>
        </w:rPr>
        <w:t xml:space="preserve">Location Focus:</w:t>
      </w:r>
      <w:r>
        <w:t xml:space="preserve"> </w:t>
      </w:r>
      <w:r>
        <w:t xml:space="preserve">Caracas, Venezuela</w:t>
      </w:r>
    </w:p>
    <w:bookmarkStart w:id="20" w:name="i.-executive-summary"/>
    <w:p>
      <w:pPr>
        <w:pStyle w:val="Heading2"/>
      </w:pPr>
      <w:r>
        <w:t xml:space="preserve">I. Executive Summary</w:t>
      </w:r>
    </w:p>
    <w:p>
      <w:pPr>
        <w:pStyle w:val="FirstParagraph"/>
      </w:pPr>
      <w:r>
        <w:t xml:space="preserve">This Sales Report details the performance trajectory of Civil Engineer service deployments across the Caracas metropolitan region during Q3 2023. Despite ongoing economic volatility in Venezuela, our Civil Engineer teams secured a 17% year-over-year increase in contract value within Caracas, totaling $4.2 million USD equivalent. The report analyzes market dynamics, key sales drivers, and strategic recommendations specifically tailored to the unique challenges of the Venezuela Caracas landscape. As the capital city grapples with infrastructure decay and housing shortages, Civil Engineer expertise has become a critical asset for public-private partnerships seeking sustainable development solutions.</w:t>
      </w:r>
    </w:p>
    <w:bookmarkEnd w:id="20"/>
    <w:bookmarkStart w:id="21" w:name="ii.-venezuela-caracas-market-context"/>
    <w:p>
      <w:pPr>
        <w:pStyle w:val="Heading2"/>
      </w:pPr>
      <w:r>
        <w:t xml:space="preserve">II. Venezuela Caracas Market Context</w:t>
      </w:r>
    </w:p>
    <w:p>
      <w:pPr>
        <w:pStyle w:val="FirstParagraph"/>
      </w:pPr>
      <w:r>
        <w:t xml:space="preserve">The economic crisis in Venezuela continues to profoundly impact construction markets. Hyperinflation (annual rate exceeding 100%) and currency restrictions have created an environment where traditional project financing is scarce, yet the need for civil infrastructure rehabilitation is acute. In Caracas alone, over 78% of public buildings require urgent structural assessment per Ministry of Public Works (MOP) reports. This creates a paradoxical opportunity: while purchasing power is severely constrained, the demand for qualified Civil Engineer services has surged as municipal governments and NGOs prioritize resilience-focused projects.</w:t>
      </w:r>
    </w:p>
    <w:p>
      <w:pPr>
        <w:pStyle w:val="BodyText"/>
      </w:pPr>
      <w:r>
        <w:t xml:space="preserve">Notably, the Venezuelan government's "Plan Vivienda" initiative targeting 500,000 new housing units by 2025 has intensified competition for Civil Engineer talent in Caracas. Our Sales team observed a 34% increase in RFPs (Requests for Proposals) specifically seeking Civil Engineers with experience in low-cost construction methodologies suitable for Venezuela's economic constraints.</w:t>
      </w:r>
    </w:p>
    <w:bookmarkEnd w:id="21"/>
    <w:bookmarkStart w:id="22" w:name="Xd35b2adfb95d4f26bb042e908643304eca9b8e8"/>
    <w:p>
      <w:pPr>
        <w:pStyle w:val="Heading2"/>
      </w:pPr>
      <w:r>
        <w:t xml:space="preserve">III. Sales Performance Analysis: Key Metrics</w:t>
      </w:r>
    </w:p>
    <w:p>
      <w:pPr>
        <w:pStyle w:val="FirstParagraph"/>
      </w:pPr>
      <w:r>
        <w:t xml:space="preserve">Project Category</w:t>
      </w:r>
    </w:p>
    <w:p>
      <w:pPr>
        <w:pStyle w:val="BodyText"/>
      </w:pPr>
      <w:r>
        <w:t xml:space="preserve">Q3 2023 Contracts (USD)</w:t>
      </w:r>
    </w:p>
    <w:p>
      <w:pPr>
        <w:pStyle w:val="BodyText"/>
      </w:pPr>
      <w:r>
        <w:t xml:space="preserve">% YoY Change</w:t>
      </w:r>
    </w:p>
    <w:p>
      <w:pPr>
        <w:pStyle w:val="BodyText"/>
      </w:pPr>
      <w:r>
        <w:t xml:space="preserve">Primary Client Type</w:t>
      </w:r>
    </w:p>
    <w:p>
      <w:pPr>
        <w:pStyle w:val="BodyText"/>
      </w:pPr>
      <w:r>
        <w:t xml:space="preserve">Municipal Infrastructure Rehabilitation (Roads/Drainage)</w:t>
      </w:r>
    </w:p>
    <w:p>
      <w:pPr>
        <w:pStyle w:val="BodyText"/>
      </w:pPr>
      <w:r>
        <w:t xml:space="preserve">$1.8M</w:t>
      </w:r>
    </w:p>
    <w:p>
      <w:pPr>
        <w:pStyle w:val="BodyText"/>
      </w:pPr>
      <w:r>
        <w:t xml:space="preserve">+22%</w:t>
      </w:r>
    </w:p>
    <w:p>
      <w:pPr>
        <w:pStyle w:val="BodyText"/>
      </w:pPr>
      <w:r>
        <w:t xml:space="preserve">Caracas City Government</w:t>
      </w:r>
    </w:p>
    <w:p>
      <w:pPr>
        <w:pStyle w:val="BodyText"/>
      </w:pPr>
      <w:r>
        <w:t xml:space="preserve">Low-Cost Housing Development</w:t>
      </w:r>
    </w:p>
    <w:p>
      <w:pPr>
        <w:pStyle w:val="BodyText"/>
      </w:pPr>
      <w:r>
        <w:t xml:space="preserve">$1.5M</w:t>
      </w:r>
    </w:p>
    <w:p>
      <w:pPr>
        <w:pStyle w:val="BodyText"/>
      </w:pPr>
      <w:r>
        <w:t xml:space="preserve">+14%</w:t>
      </w:r>
    </w:p>
    <w:p>
      <w:pPr>
        <w:pStyle w:val="BodyText"/>
      </w:pPr>
      <w:r>
        <w:t xml:space="preserve">National Housing Agency (Vivienda)</w:t>
      </w:r>
    </w:p>
    <w:p>
      <w:pPr>
        <w:pStyle w:val="BodyText"/>
      </w:pPr>
      <w:r>
        <w:t xml:space="preserve">Industrial Facility Modernization</w:t>
      </w:r>
    </w:p>
    <w:p>
      <w:pPr>
        <w:pStyle w:val="BodyText"/>
      </w:pPr>
      <w:r>
        <w:t xml:space="preserve">$0.7M</w:t>
      </w:r>
    </w:p>
    <w:p>
      <w:pPr>
        <w:pStyle w:val="BodyText"/>
      </w:pPr>
      <w:r>
        <w:t xml:space="preserve">+8%</w:t>
      </w:r>
    </w:p>
    <w:p>
      <w:pPr>
        <w:pStyle w:val="BodyText"/>
      </w:pPr>
      <w:r>
        <w:t xml:space="preserve">Private Sector (Mining/Manufacturing)</w:t>
      </w:r>
    </w:p>
    <w:p>
      <w:pPr>
        <w:pStyle w:val="BodyText"/>
      </w:pPr>
      <w:r>
        <w:rPr>
          <w:bCs/>
          <w:b/>
        </w:rPr>
        <w:t xml:space="preserve">Total</w:t>
      </w:r>
    </w:p>
    <w:p>
      <w:pPr>
        <w:pStyle w:val="BodyText"/>
      </w:pPr>
      <w:r>
        <w:rPr>
          <w:bCs/>
          <w:b/>
        </w:rPr>
        <w:t xml:space="preserve">$4.2M</w:t>
      </w:r>
    </w:p>
    <w:p>
      <w:pPr>
        <w:pStyle w:val="BodyText"/>
      </w:pPr>
      <w:r>
        <w:rPr>
          <w:bCs/>
          <w:b/>
        </w:rPr>
        <w:t xml:space="preserve">+17%</w:t>
      </w:r>
    </w:p>
    <w:p>
      <w:pPr>
        <w:pStyle w:val="BodyText"/>
      </w:pPr>
      <w:r>
        <w:t xml:space="preserve"> </w:t>
      </w:r>
    </w:p>
    <w:p>
      <w:pPr>
        <w:pStyle w:val="BodyText"/>
      </w:pPr>
      <w:r>
        <w:t xml:space="preserve">Notable achievement: The $1.5M contract with the National Housing Agency for the "San Juan de los Morros" affordable housing cluster in Caracas' southern suburbs was secured through a unique sales strategy. Our Civil Engineer team delivered a localized materials innovation proposal (using stabilized earth blocks) that reduced costs by 28% versus conventional methods—a key differentiator in Venezuela's constrained budget environment.</w:t>
      </w:r>
    </w:p>
    <w:bookmarkEnd w:id="22"/>
    <w:bookmarkStart w:id="23" w:name="Xbe4b65000ca092ea255aa6f1743bec777a1f859"/>
    <w:p>
      <w:pPr>
        <w:pStyle w:val="Heading2"/>
      </w:pPr>
      <w:r>
        <w:t xml:space="preserve">IV. Sales Challenges Specific to Venezuela Caracas</w:t>
      </w:r>
    </w:p>
    <w:p>
      <w:pPr>
        <w:pStyle w:val="FirstParagraph"/>
      </w:pPr>
      <w:r>
        <w:t xml:space="preserve">Our sales pipeline analysis revealed three persistent barriers requiring targeted Civil Engineer solutions:</w:t>
      </w:r>
    </w:p>
    <w:p>
      <w:pPr>
        <w:numPr>
          <w:ilvl w:val="0"/>
          <w:numId w:val="1001"/>
        </w:numPr>
        <w:pStyle w:val="Compact"/>
      </w:pPr>
      <w:r>
        <w:rPr>
          <w:bCs/>
          <w:b/>
        </w:rPr>
        <w:t xml:space="preserve">Currency Volatility Management:</w:t>
      </w:r>
      <w:r>
        <w:t xml:space="preserve"> </w:t>
      </w:r>
      <w:r>
        <w:t xml:space="preserve">76% of contracts now require USD pricing (vs. 45% in Q1 2023) to mitigate Bolivar devaluation risks. Civil Engineers must provide cost estimates using stable currency metrics for accurate bidding.</w:t>
      </w:r>
    </w:p>
    <w:p>
      <w:pPr>
        <w:numPr>
          <w:ilvl w:val="0"/>
          <w:numId w:val="1001"/>
        </w:numPr>
        <w:pStyle w:val="Compact"/>
      </w:pPr>
      <w:r>
        <w:rPr>
          <w:bCs/>
          <w:b/>
        </w:rPr>
        <w:t xml:space="preserve">Material Supply Chain Disruptions:</w:t>
      </w:r>
      <w:r>
        <w:t xml:space="preserve"> </w:t>
      </w:r>
      <w:r>
        <w:t xml:space="preserve">The "Project: Caracas" sales initiative required Civil Engineers to develop alternative sourcing strategies for cement and steel, directly impacting our proposal competitiveness in the Venezuela market.</w:t>
      </w:r>
    </w:p>
    <w:p>
      <w:pPr>
        <w:numPr>
          <w:ilvl w:val="0"/>
          <w:numId w:val="1001"/>
        </w:numPr>
        <w:pStyle w:val="Compact"/>
      </w:pPr>
      <w:r>
        <w:rPr>
          <w:bCs/>
          <w:b/>
        </w:rPr>
        <w:t xml:space="preserve">Regulatory Complexity:</w:t>
      </w:r>
      <w:r>
        <w:t xml:space="preserve"> </w:t>
      </w:r>
      <w:r>
        <w:t xml:space="preserve">Navigating overlapping municipal vs. national regulations for infrastructure projects demanded specialized Civil Engineer knowledge of Venezuela's 2023 Construction Code amendments.</w:t>
      </w:r>
    </w:p>
    <w:bookmarkEnd w:id="23"/>
    <w:bookmarkStart w:id="24" w:name="Xd8693186099f1b754b8b88e6b84c16147cc5e67"/>
    <w:p>
      <w:pPr>
        <w:pStyle w:val="Heading2"/>
      </w:pPr>
      <w:r>
        <w:t xml:space="preserve">V. Strategic Recommendations for Civil Engineer Sales Growth in Caracas</w:t>
      </w:r>
    </w:p>
    <w:p>
      <w:pPr>
        <w:pStyle w:val="FirstParagraph"/>
      </w:pPr>
      <w:r>
        <w:t xml:space="preserve">To capitalize on the Venezuela Caracas opportunity, this report recommends three immediate actions:</w:t>
      </w:r>
    </w:p>
    <w:p>
      <w:pPr>
        <w:numPr>
          <w:ilvl w:val="0"/>
          <w:numId w:val="1002"/>
        </w:numPr>
        <w:pStyle w:val="Compact"/>
      </w:pPr>
      <w:r>
        <w:rPr>
          <w:bCs/>
          <w:b/>
        </w:rPr>
        <w:t xml:space="preserve">Develop Venezuela-Specific Civil Engineer Sales Kits:</w:t>
      </w:r>
      <w:r>
        <w:t xml:space="preserve"> </w:t>
      </w:r>
      <w:r>
        <w:t xml:space="preserve">Create standardized presentation modules showcasing solutions proven in Caracas (e.g., "Flood Mitigation Systems for El Recreo Neighborhood" case study). This reduces sales cycle time by 30%.</w:t>
      </w:r>
    </w:p>
    <w:p>
      <w:pPr>
        <w:numPr>
          <w:ilvl w:val="0"/>
          <w:numId w:val="1002"/>
        </w:numPr>
        <w:pStyle w:val="Compact"/>
      </w:pPr>
      <w:r>
        <w:rPr>
          <w:bCs/>
          <w:b/>
        </w:rPr>
        <w:t xml:space="preserve">Forge NGO-Government Partnership Networks:</w:t>
      </w:r>
      <w:r>
        <w:t xml:space="preserve"> </w:t>
      </w:r>
      <w:r>
        <w:t xml:space="preserve">Target organizations like Habitat for Humanity Venezuela that channel international funds into infrastructure projects. Civil Engineers with community engagement experience command 22% higher proposal win rates in these channels.</w:t>
      </w:r>
    </w:p>
    <w:p>
      <w:pPr>
        <w:numPr>
          <w:ilvl w:val="0"/>
          <w:numId w:val="1002"/>
        </w:numPr>
        <w:pStyle w:val="Compact"/>
      </w:pPr>
      <w:r>
        <w:rPr>
          <w:bCs/>
          <w:b/>
        </w:rPr>
        <w:t xml:space="preserve">Implement Digital Documentation Platforms:</w:t>
      </w:r>
      <w:r>
        <w:t xml:space="preserve"> </w:t>
      </w:r>
      <w:r>
        <w:t xml:space="preserve">Address Caracas' limited physical office access by deploying offline-capable mobile apps for Civil Engineers to manage permits and quality control, reducing project delays by 15% (validated through our "Los Chorros Bridge" pilot).</w:t>
      </w:r>
    </w:p>
    <w:bookmarkEnd w:id="24"/>
    <w:bookmarkStart w:id="25" w:name="X960fa937d067b69b908a4da0a0c48ece9df49ff"/>
    <w:p>
      <w:pPr>
        <w:pStyle w:val="Heading2"/>
      </w:pPr>
      <w:r>
        <w:t xml:space="preserve">VI. Conclusion: The Strategic Value of Civil Engineer Expertise in Venezuela Caracas</w:t>
      </w:r>
    </w:p>
    <w:p>
      <w:pPr>
        <w:pStyle w:val="FirstParagraph"/>
      </w:pPr>
      <w:r>
        <w:t xml:space="preserve">The Sales Report confirms that Civil Engineers have evolved from technical resources to revenue drivers in the Venezuela Caracas market. Their ability to navigate economic constraints through innovative engineering solutions directly translates to competitive advantage. As the Venezuelan government prioritizes infrastructure as a catalyst for economic recovery, our sales data demonstrates that clients increasingly view Civil Engineer competency as non-negotiable for project viability.</w:t>
      </w:r>
    </w:p>
    <w:p>
      <w:pPr>
        <w:pStyle w:val="BodyText"/>
      </w:pPr>
      <w:r>
        <w:t xml:space="preserve">Looking ahead, we project 20% revenue growth in Caracas through Civil Engineer services by Q2 2024, contingent on executing the recommended strategies. The success hinges on positioning our engineering teams not merely as service providers but as strategic partners who understand Venezuela's unique challenges—transforming infrastructure needs into sustainable business opportunities. As Caracas rebuilds its foundations, Engineering Solutions International's commitment to deploying highly adaptive Civil Engineers positions us at the forefront of Venezuela's recovery journey.</w:t>
      </w:r>
    </w:p>
    <w:p>
      <w:pPr>
        <w:pStyle w:val="BodyText"/>
      </w:pPr>
      <w:r>
        <w:rPr>
          <w:bCs/>
          <w:b/>
        </w:rPr>
        <w:t xml:space="preserve">Prepared By:</w:t>
      </w:r>
      <w:r>
        <w:t xml:space="preserve"> </w:t>
      </w:r>
      <w:r>
        <w:t xml:space="preserve">Global Sales Strategy Division</w:t>
      </w:r>
      <w:r>
        <w:br/>
      </w:r>
      <w:r>
        <w:rPr>
          <w:bCs/>
          <w:b/>
        </w:rPr>
        <w:t xml:space="preserve">Signoff:</w:t>
      </w:r>
      <w:r>
        <w:t xml:space="preserve"> </w:t>
      </w:r>
      <w:r>
        <w:t xml:space="preserve">Luis Mendoza, Regional Director for Latin America (Caracas Office)</w:t>
      </w:r>
      <w:r>
        <w:br/>
      </w:r>
      <w:r>
        <w:rPr>
          <w:iCs/>
          <w:i/>
        </w:rPr>
        <w:t xml:space="preserve">This document complies with ESI's Venezuela Market Compliance Framework 2023</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Engineer Sales Report: Venezuela Caracas Market Analysis</dc:title>
  <dc:creator/>
  <dc:language>en</dc:language>
  <cp:keywords/>
  <dcterms:created xsi:type="dcterms:W3CDTF">2026-07-23T16:23:08Z</dcterms:created>
  <dcterms:modified xsi:type="dcterms:W3CDTF">2026-07-23T16:23:08Z</dcterms:modified>
</cp:coreProperties>
</file>

<file path=docProps/custom.xml><?xml version="1.0" encoding="utf-8"?>
<Properties xmlns="http://schemas.openxmlformats.org/officeDocument/2006/custom-properties" xmlns:vt="http://schemas.openxmlformats.org/officeDocument/2006/docPropsVTypes"/>
</file>