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a5ccebddad889b1d2d95a7bc09d243ca56eaedd"/>
    <w:p>
      <w:pPr>
        <w:pStyle w:val="Heading1"/>
      </w:pPr>
      <w:r>
        <w:t xml:space="preserve">Q3 2023 Sales Report: Strategic Analysis of Computer Engineer Demand and Market Performance in Argentina Buenos Aires</w:t>
      </w:r>
    </w:p>
    <w:p>
      <w:pPr>
        <w:pStyle w:val="FirstParagraph"/>
      </w:pPr>
      <w:r>
        <w:rPr>
          <w:bCs/>
          <w:b/>
        </w:rPr>
        <w:t xml:space="preserve">Prepared for Executive Leadership | Date: October 26, 2023 | Prepared By: Latin America Talent Strategy Division</w:t>
      </w:r>
    </w:p>
    <w:bookmarkStart w:id="20" w:name="executive-summary"/>
    <w:p>
      <w:pPr>
        <w:pStyle w:val="Heading2"/>
      </w:pPr>
      <w:r>
        <w:t xml:space="preserve">Executive Summary</w:t>
      </w:r>
    </w:p>
    <w:p>
      <w:pPr>
        <w:pStyle w:val="FirstParagraph"/>
      </w:pPr>
      <w:r>
        <w:t xml:space="preserve">This Sales Report presents a comprehensive analysis of the Computer Engineer talent market within Argentina Buenos Aires during the third quarter of 2023. The Buenos Aires metropolitan area continues to serve as the undisputed epicenter for technology-driven business growth in Argentina, accounting for over 68% of all high-value tech employment in the nation. Our sales data confirms a 17% year-over-year increase in demand for skilled Computer Engineers across key sectors including fintech, AI development, and cloud infrastructure services. This report details market dynamics, sales performance metrics against strategic targets, and actionable recommendations specifically tailored to the Argentina Buenos Aires ecosystem.</w:t>
      </w:r>
    </w:p>
    <w:bookmarkEnd w:id="20"/>
    <w:bookmarkStart w:id="21" w:name="Xe1d449505176fbdeee77191162254eaa5cd5a5e"/>
    <w:p>
      <w:pPr>
        <w:pStyle w:val="Heading2"/>
      </w:pPr>
      <w:r>
        <w:t xml:space="preserve">Argentina Buenos Aires Market Overview: The Engine of Tech Sales Growth</w:t>
      </w:r>
    </w:p>
    <w:p>
      <w:pPr>
        <w:pStyle w:val="FirstParagraph"/>
      </w:pPr>
      <w:r>
        <w:t xml:space="preserve">The technology sector in Argentina Buenos Aires has demonstrated remarkable resilience despite broader macroeconomic challenges. According to the Argentine Chamber of Technology (CAME), 14,300 new tech positions were created in the Greater Buenos Aires region during Q3 alone, with Computer Engineer roles comprising 62% of all openings. This surge directly correlates with our sales pipeline growth – we achieved a 28% increase in signed service contracts for Computer Engineer staffing solutions compared to Q2.</w:t>
      </w:r>
    </w:p>
    <w:p>
      <w:pPr>
        <w:pStyle w:val="BodyText"/>
      </w:pPr>
      <w:r>
        <w:t xml:space="preserve">Key drivers fueling this demand include:</w:t>
      </w:r>
    </w:p>
    <w:p>
      <w:pPr>
        <w:numPr>
          <w:ilvl w:val="0"/>
          <w:numId w:val="1001"/>
        </w:numPr>
        <w:pStyle w:val="Compact"/>
      </w:pPr>
      <w:r>
        <w:rPr>
          <w:bCs/>
          <w:b/>
        </w:rPr>
        <w:t xml:space="preserve">Government Incentives:</w:t>
      </w:r>
      <w:r>
        <w:t xml:space="preserve"> </w:t>
      </w:r>
      <w:r>
        <w:t xml:space="preserve">The Argentine Ministry of Productive Development's "Digital Argentina 2030" initiative has spurred public and private investment, creating sustained need for Computer Engineers in government digitization projects.</w:t>
      </w:r>
    </w:p>
    <w:p>
      <w:pPr>
        <w:numPr>
          <w:ilvl w:val="0"/>
          <w:numId w:val="1001"/>
        </w:numPr>
        <w:pStyle w:val="Compact"/>
      </w:pPr>
      <w:r>
        <w:rPr>
          <w:bCs/>
          <w:b/>
        </w:rPr>
        <w:t xml:space="preserve">Fintech Boom:</w:t>
      </w:r>
      <w:r>
        <w:t xml:space="preserve"> </w:t>
      </w:r>
      <w:r>
        <w:t xml:space="preserve">Buenos Aires-based fintechs like Ualá and Nubank have expanded operations by 45% in Q3, directly increasing demand for specialized Computer Engineer talent.</w:t>
      </w:r>
    </w:p>
    <w:p>
      <w:pPr>
        <w:numPr>
          <w:ilvl w:val="0"/>
          <w:numId w:val="1001"/>
        </w:numPr>
        <w:pStyle w:val="Compact"/>
      </w:pPr>
      <w:r>
        <w:rPr>
          <w:bCs/>
          <w:b/>
        </w:rPr>
        <w:t xml:space="preserve">Remote Work Evolution:</w:t>
      </w:r>
      <w:r>
        <w:t xml:space="preserve"> </w:t>
      </w:r>
      <w:r>
        <w:t xml:space="preserve">Companies in Argentina Buenos Aires now maintain hybrid models, requiring Computer Engineers with expertise in distributed systems architecture – a skill set we've successfully sold to 73% of new clients this quarter.</w:t>
      </w:r>
    </w:p>
    <w:bookmarkEnd w:id="21"/>
    <w:bookmarkStart w:id="22" w:name="X4f0bbfa2252f0b7b9a4875a37e94f520cfe19a5"/>
    <w:p>
      <w:pPr>
        <w:pStyle w:val="Heading2"/>
      </w:pPr>
      <w:r>
        <w:t xml:space="preserve">Sales Performance: Quantifying Computer Engineer Market Penetration</w:t>
      </w:r>
    </w:p>
    <w:p>
      <w:pPr>
        <w:pStyle w:val="FirstParagraph"/>
      </w:pPr>
      <w:r>
        <w:t xml:space="preserve">Our sales team in Argentina Buenos Aires achieved remarkable results against Q3 targets:</w:t>
      </w:r>
    </w:p>
    <w:p>
      <w:pPr>
        <w:pStyle w:val="BodyText"/>
      </w:pPr>
      <w:r>
        <w:t xml:space="preserve">KPI</w:t>
      </w:r>
    </w:p>
    <w:p>
      <w:pPr>
        <w:pStyle w:val="BodyText"/>
      </w:pPr>
      <w:r>
        <w:t xml:space="preserve">Q3 Target</w:t>
      </w:r>
    </w:p>
    <w:p>
      <w:pPr>
        <w:pStyle w:val="BodyText"/>
      </w:pPr>
      <w:r>
        <w:t xml:space="preserve">Q3 Actual</w:t>
      </w:r>
    </w:p>
    <w:p>
      <w:pPr>
        <w:pStyle w:val="BodyText"/>
      </w:pPr>
      <w:r>
        <w:t xml:space="preserve">Variance</w:t>
      </w:r>
    </w:p>
    <w:p>
      <w:pPr>
        <w:pStyle w:val="BodyText"/>
      </w:pPr>
      <w:r>
        <w:t xml:space="preserve">New Client Acquisition (Computer Engineer Services)</w:t>
      </w:r>
    </w:p>
    <w:p>
      <w:pPr>
        <w:pStyle w:val="BodyText"/>
      </w:pPr>
      <w:r>
        <w:t xml:space="preserve">42 clients</w:t>
      </w:r>
    </w:p>
    <w:p>
      <w:pPr>
        <w:pStyle w:val="BodyText"/>
      </w:pPr>
      <w:r>
        <w:t xml:space="preserve">56 clients (+33%)</w:t>
      </w:r>
    </w:p>
    <w:p>
      <w:pPr>
        <w:pStyle w:val="BodyText"/>
      </w:pPr>
      <w:r>
        <w:t xml:space="preserve">+14 clients</w:t>
      </w:r>
    </w:p>
    <w:p>
      <w:pPr>
        <w:pStyle w:val="BodyText"/>
      </w:pPr>
      <w:r>
        <w:t xml:space="preserve">Talent Placement Rate for Computer Engineers</w:t>
      </w:r>
    </w:p>
    <w:p>
      <w:pPr>
        <w:pStyle w:val="BodyText"/>
      </w:pPr>
      <w:r>
        <w:t xml:space="preserve">&lt;</w:t>
      </w:r>
    </w:p>
    <w:p>
      <w:pPr>
        <w:pStyle w:val="BodyText"/>
      </w:pPr>
      <w:r>
        <w:t xml:space="preserve">85%</w:t>
      </w:r>
    </w:p>
    <w:p>
      <w:pPr>
        <w:pStyle w:val="BodyText"/>
      </w:pPr>
      <w:r>
        <w:t xml:space="preserve">KPI</w:t>
      </w:r>
    </w:p>
    <w:p>
      <w:pPr>
        <w:pStyle w:val="BodyText"/>
      </w:pPr>
      <w:r>
        <w:t xml:space="preserve">Q3 Target</w:t>
      </w:r>
    </w:p>
    <w:p>
      <w:pPr>
        <w:pStyle w:val="BodyText"/>
      </w:pPr>
      <w:r>
        <w:t xml:space="preserve">Q3 Actual</w:t>
      </w:r>
    </w:p>
    <w:p>
      <w:pPr>
        <w:pStyle w:val="BodyText"/>
      </w:pPr>
      <w:r>
        <w:t xml:space="preserve">Variance</w:t>
      </w:r>
    </w:p>
    <w:p>
      <w:pPr>
        <w:pStyle w:val="BodyText"/>
      </w:pPr>
      <w:r>
        <w:t xml:space="preserve">Notably, 89% of our new Computer Engineer service contracts were secured within Buenos Aires city limits or its immediate suburbs (Palermo, Belgrano, Puerto Madero), confirming that Argentina Buenos Aires remains our highest-value operational hub. The average contract value for Computer Engineer placements in this market reached $32,500 USD – 18% above the national average – reflecting premium demand for specialized expertise.</w:t>
      </w:r>
    </w:p>
    <w:bookmarkEnd w:id="22"/>
    <w:bookmarkStart w:id="23" w:name="X8aa44096e705b2389fe2d0de9313c603342db14"/>
    <w:p>
      <w:pPr>
        <w:pStyle w:val="Heading2"/>
      </w:pPr>
      <w:r>
        <w:t xml:space="preserve">Regional Challenges &amp; Strategic Adaptations in Argentina Buenos Aires</w:t>
      </w:r>
    </w:p>
    <w:p>
      <w:pPr>
        <w:pStyle w:val="FirstParagraph"/>
      </w:pPr>
      <w:r>
        <w:t xml:space="preserve">Despite strong growth, our sales team encountered specific challenges unique to the Argentina Buenos Aires context that required tactical adjustments:</w:t>
      </w:r>
    </w:p>
    <w:p>
      <w:pPr>
        <w:numPr>
          <w:ilvl w:val="0"/>
          <w:numId w:val="1002"/>
        </w:numPr>
        <w:pStyle w:val="Compact"/>
      </w:pPr>
      <w:r>
        <w:rPr>
          <w:bCs/>
          <w:b/>
        </w:rPr>
        <w:t xml:space="preserve">Currency Volatility Impact:</w:t>
      </w:r>
      <w:r>
        <w:t xml:space="preserve"> </w:t>
      </w:r>
      <w:r>
        <w:t xml:space="preserve">63% of client negotiations involved complex pricing structures due to peso fluctuations. Our solution was implementing dynamic pricing tiers tied to USD/EUR exchange rates, which increased successful conversions by 27%.</w:t>
      </w:r>
    </w:p>
    <w:p>
      <w:pPr>
        <w:numPr>
          <w:ilvl w:val="0"/>
          <w:numId w:val="1002"/>
        </w:numPr>
        <w:pStyle w:val="Compact"/>
      </w:pPr>
      <w:r>
        <w:rPr>
          <w:bCs/>
          <w:b/>
        </w:rPr>
        <w:t xml:space="preserve">Talent Competition Intensity:</w:t>
      </w:r>
      <w:r>
        <w:t xml:space="preserve"> </w:t>
      </w:r>
      <w:r>
        <w:t xml:space="preserve">The concentration of multinational tech HQs (Google, Microsoft) and local unicorns in Buenos Aires created fierce competition for Computer Engineers. We addressed this by developing specialized "Buenos Aires Tech Talent" packages featuring localized benefits like commute subsidies and proximity to key innovation hubs.</w:t>
      </w:r>
    </w:p>
    <w:p>
      <w:pPr>
        <w:numPr>
          <w:ilvl w:val="0"/>
          <w:numId w:val="1002"/>
        </w:numPr>
        <w:pStyle w:val="Compact"/>
      </w:pPr>
      <w:r>
        <w:rPr>
          <w:bCs/>
          <w:b/>
        </w:rPr>
        <w:t xml:space="preserve">Regulatory Nuances:</w:t>
      </w:r>
      <w:r>
        <w:t xml:space="preserve"> </w:t>
      </w:r>
      <w:r>
        <w:t xml:space="preserve">Argentine labor laws regarding technology contracts required adaptation. Our legal team in Argentina Buenos Aires co-developed standardized service agreements compliant with Ley de Protección de Datos Personales, eliminating 40% of sales cycle delays related to contract finalization.</w:t>
      </w:r>
    </w:p>
    <w:bookmarkEnd w:id="23"/>
    <w:bookmarkStart w:id="24" w:name="strategic-recommendations-for-q4-2023"/>
    <w:p>
      <w:pPr>
        <w:pStyle w:val="Heading2"/>
      </w:pPr>
      <w:r>
        <w:t xml:space="preserve">Strategic Recommendations for Q4 2023</w:t>
      </w:r>
    </w:p>
    <w:p>
      <w:pPr>
        <w:pStyle w:val="FirstParagraph"/>
      </w:pPr>
      <w:r>
        <w:t xml:space="preserve">Based on the insights from this Sales Report, we propose three immediate actions to capitalize on the Argentina Buenos Aires Computer Engineer market:</w:t>
      </w:r>
    </w:p>
    <w:p>
      <w:pPr>
        <w:numPr>
          <w:ilvl w:val="0"/>
          <w:numId w:val="1003"/>
        </w:numPr>
        <w:pStyle w:val="Compact"/>
      </w:pPr>
      <w:r>
        <w:rPr>
          <w:bCs/>
          <w:b/>
        </w:rPr>
        <w:t xml:space="preserve">Expand University Partnerships in Buenos Aires:</w:t>
      </w:r>
      <w:r>
        <w:t xml:space="preserve"> </w:t>
      </w:r>
      <w:r>
        <w:t xml:space="preserve">Forge exclusive agreements with Universidad de Buenos Aires (UBA) and ITBA for early talent identification. This direct pipeline will address the 23% vacancy rate for mid-level Computer Engineers we observed in our sales data.</w:t>
      </w:r>
    </w:p>
    <w:p>
      <w:pPr>
        <w:numPr>
          <w:ilvl w:val="0"/>
          <w:numId w:val="1003"/>
        </w:numPr>
        <w:pStyle w:val="Compact"/>
      </w:pPr>
      <w:r>
        <w:rPr>
          <w:bCs/>
          <w:b/>
        </w:rPr>
        <w:t xml:space="preserve">Launch "Buenos Aires Tech Talent" Certification:</w:t>
      </w:r>
      <w:r>
        <w:t xml:space="preserve"> </w:t>
      </w:r>
      <w:r>
        <w:t xml:space="preserve">Develop a locally recognized accreditation program co-branded with CAME, positioning our Computer Engineer placements as certified for Argentina Buenos Aires market standards – a key differentiator clients requested in 87% of Q3 sales interactions.</w:t>
      </w:r>
    </w:p>
    <w:p>
      <w:pPr>
        <w:numPr>
          <w:ilvl w:val="0"/>
          <w:numId w:val="1003"/>
        </w:numPr>
        <w:pStyle w:val="Compact"/>
      </w:pPr>
      <w:r>
        <w:rPr>
          <w:bCs/>
          <w:b/>
        </w:rPr>
        <w:t xml:space="preserve">Deploy Hyperlocal Sales Teams:</w:t>
      </w:r>
      <w:r>
        <w:t xml:space="preserve"> </w:t>
      </w:r>
      <w:r>
        <w:t xml:space="preserve">Establish dedicated sales clusters within key Buenos Aires tech districts (Palermo for startups, Microcentro for established firms) to address region-specific needs more effectively. This model has shown 35% higher conversion rates in pilot zones.</w:t>
      </w:r>
    </w:p>
    <w:bookmarkEnd w:id="24"/>
    <w:bookmarkStart w:id="25" w:name="X87bf1549be54d588bc901d6f3e59e233cd96e7c"/>
    <w:p>
      <w:pPr>
        <w:pStyle w:val="Heading2"/>
      </w:pPr>
      <w:r>
        <w:t xml:space="preserve">Conclusion: The Undisputed Hub of Tech Sales in Argentina</w:t>
      </w:r>
    </w:p>
    <w:p>
      <w:pPr>
        <w:pStyle w:val="FirstParagraph"/>
      </w:pPr>
      <w:r>
        <w:t xml:space="preserve">The Q3 2023 Sales Report unequivocally confirms that Argentina Buenos Aires is not merely a market for Computer Engineer talent – it is the strategic nerve center driving technology commercialization across all of Argentina. Our data reveals that every dollar invested in Computer Engineer services within this region generates 1.8x the return compared to secondary tech markets like Córdoba or Rosario. As economic conditions stabilize, this momentum will accelerate, making strategic investment in the Buenos Aires Computer Engineer ecosystem essential for sustained growth.</w:t>
      </w:r>
    </w:p>
    <w:p>
      <w:pPr>
        <w:pStyle w:val="BodyText"/>
      </w:pPr>
      <w:r>
        <w:t xml:space="preserve">For Argentina businesses operating in Buenos Aires, securing top-tier Computer Engineers is no longer optional – it's the fundamental catalyst for market penetration and revenue acceleration. This Sales Report provides the actionable roadmap to transform talent acquisition into a measurable sales driver within our most critical Argentine market. We project that by Q1 2024, our Computer Engineer service delivery in Argentina Buenos Aires will account for 58% of all Latin American revenue, solidifying its position as the company's primary growth engine.</w:t>
      </w:r>
    </w:p>
    <w:p>
      <w:pPr>
        <w:pStyle w:val="BodyText"/>
      </w:pPr>
      <w:r>
        <w:rPr>
          <w:bCs/>
          <w:b/>
        </w:rPr>
        <w:t xml:space="preserve">End of Sales Report: Argentina Buenos Aires Computer Engineer Market Focus | Prepared Exclusively for Regional Leadership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Computer Engineer Talent Acquisition in Argentina Buenos Aires</dc:title>
  <dc:creator/>
  <dc:language>en</dc:language>
  <cp:keywords/>
  <dcterms:created xsi:type="dcterms:W3CDTF">2026-07-18T23:08:31Z</dcterms:created>
  <dcterms:modified xsi:type="dcterms:W3CDTF">2026-07-18T23:08:31Z</dcterms:modified>
</cp:coreProperties>
</file>

<file path=docProps/custom.xml><?xml version="1.0" encoding="utf-8"?>
<Properties xmlns="http://schemas.openxmlformats.org/officeDocument/2006/custom-properties" xmlns:vt="http://schemas.openxmlformats.org/officeDocument/2006/docPropsVTypes"/>
</file>