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Argentina</w:t>
      </w:r>
      <w:r>
        <w:t xml:space="preserve"> </w:t>
      </w:r>
      <w:r>
        <w:t xml:space="preserve">Córdoba</w:t>
      </w:r>
    </w:p>
    <w:bookmarkStart w:id="27" w:name="X9b98c91bb23c963dd312abe28cc1f2c56c3df6c"/>
    <w:p>
      <w:pPr>
        <w:pStyle w:val="Heading1"/>
      </w:pPr>
      <w:r>
        <w:t xml:space="preserve">Q3 2023 Sales Performance Report: Computer Engineering Services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Southern Cone Technology Division</w:t>
      </w:r>
      <w:r>
        <w:br/>
      </w:r>
      <w:r>
        <w:rPr>
          <w:bCs/>
          <w:b/>
        </w:rPr>
        <w:t xml:space="preserve">Prepared By:</w:t>
      </w:r>
      <w:r>
        <w:t xml:space="preserve"> </w:t>
      </w:r>
      <w:r>
        <w:t xml:space="preserve">Sales &amp; Business Development Department, Córdoba Regional Office</w:t>
      </w:r>
    </w:p>
    <w:bookmarkStart w:id="20" w:name="i.-executive-summary"/>
    <w:p>
      <w:pPr>
        <w:pStyle w:val="Heading2"/>
      </w:pPr>
      <w:r>
        <w:t xml:space="preserve">I. Executive Summary</w:t>
      </w:r>
    </w:p>
    <w:p>
      <w:pPr>
        <w:pStyle w:val="FirstParagraph"/>
      </w:pPr>
      <w:r>
        <w:t xml:space="preserve">The Q3 2023 Sales Report for Computer Engineering Solutions in Argentina Córdoba demonstrates exceptional growth, with a 37% year-over-year increase in revenue. This success stems from strategic alignment between our Computer Engineer teams and the evolving technological demands of Córdoba's industrial and service sectors. The region's status as Argentina's second-largest technology hub continues to drive demand for specialized engineering services, particularly in Industry 4.0 implementation, cybersecurity, and cloud infrastructure modernization.</w:t>
      </w:r>
    </w:p>
    <w:bookmarkEnd w:id="20"/>
    <w:bookmarkStart w:id="21" w:name="Xaf29a62d73f849e843a8c5c559ca27db54006d3"/>
    <w:p>
      <w:pPr>
        <w:pStyle w:val="Heading2"/>
      </w:pPr>
      <w:r>
        <w:t xml:space="preserve">II. Market Context: Argentina Córdoba Technology Landscape</w:t>
      </w:r>
    </w:p>
    <w:p>
      <w:pPr>
        <w:pStyle w:val="FirstParagraph"/>
      </w:pPr>
      <w:r>
        <w:t xml:space="preserve">Córdoba has emerged as a pivotal center for technological advancement within Argentina's national economy. With over 150 active tech firms operating in the province, including major subsidiaries of Tenaris, CEMEX, and local innovators like Mercado Libre's Córdoba development hub, demand for Computer Engineering expertise has surged. Our sales strategy specifically targets manufacturing firms (28% of pipeline), financial services institutions (22%), and public sector digital transformation projects (19%) – all concentrated within the Córdoba metropolitan area and surrounding industrial corridors.</w:t>
      </w:r>
    </w:p>
    <w:p>
      <w:pPr>
        <w:pStyle w:val="BodyText"/>
      </w:pPr>
      <w:r>
        <w:t xml:space="preserve">The Córdoba government's "Córdoba Digital" initiative has accelerated technology adoption among SMEs, creating a fertile ground for our Computer Engineer-led sales approach. Unlike generic IT vendors, our focus on engineering solutions (not just products) has resonated with clients seeking sustainable digital transformation – particularly in energy management systems for manufacturing plants and data security frameworks for financial institutions.</w:t>
      </w:r>
    </w:p>
    <w:bookmarkEnd w:id="21"/>
    <w:bookmarkStart w:id="22" w:name="iii.-sales-performance-highlights"/>
    <w:p>
      <w:pPr>
        <w:pStyle w:val="Heading2"/>
      </w:pPr>
      <w:r>
        <w:t xml:space="preserve">III. Sales Performance Highlights</w:t>
      </w:r>
    </w:p>
    <w:p>
      <w:pPr>
        <w:pStyle w:val="FirstParagraph"/>
      </w:pPr>
      <w:r>
        <w:rPr>
          <w:bCs/>
          <w:b/>
        </w:rPr>
        <w:t xml:space="preserve">Revenue Breakdown (Q3 2023):</w:t>
      </w:r>
    </w:p>
    <w:p>
      <w:pPr>
        <w:numPr>
          <w:ilvl w:val="0"/>
          <w:numId w:val="1001"/>
        </w:numPr>
        <w:pStyle w:val="Compact"/>
      </w:pPr>
      <w:r>
        <w:rPr>
          <w:bCs/>
          <w:b/>
        </w:rPr>
        <w:t xml:space="preserve">Industry 4.0 Implementation:</w:t>
      </w:r>
      <w:r>
        <w:t xml:space="preserve"> </w:t>
      </w:r>
      <w:r>
        <w:t xml:space="preserve">$485,000 (41% of total) - Including IoT sensor networks for automotive suppliers in the Córdoba Industrial Park.</w:t>
      </w:r>
    </w:p>
    <w:p>
      <w:pPr>
        <w:numPr>
          <w:ilvl w:val="0"/>
          <w:numId w:val="1001"/>
        </w:numPr>
        <w:pStyle w:val="Compact"/>
      </w:pPr>
      <w:r>
        <w:rPr>
          <w:bCs/>
          <w:b/>
        </w:rPr>
        <w:t xml:space="preserve">Cybersecurity Architecture:</w:t>
      </w:r>
      <w:r>
        <w:t xml:space="preserve"> </w:t>
      </w:r>
      <w:r>
        <w:t xml:space="preserve">$327,500 (28%) - Major contract with Banco Credicoop's Córdoba branch for SOC implementation.</w:t>
      </w:r>
    </w:p>
    <w:p>
      <w:pPr>
        <w:numPr>
          <w:ilvl w:val="0"/>
          <w:numId w:val="1001"/>
        </w:numPr>
        <w:pStyle w:val="Compact"/>
      </w:pPr>
      <w:r>
        <w:rPr>
          <w:bCs/>
          <w:b/>
        </w:rPr>
        <w:t xml:space="preserve">Cloud Migration Services:</w:t>
      </w:r>
      <w:r>
        <w:t xml:space="preserve"> </w:t>
      </w:r>
      <w:r>
        <w:t xml:space="preserve">$219,800 (19%) - 5 major clients transitioning from legacy systems to AWS in the Córdoba tech corridor.</w:t>
      </w:r>
    </w:p>
    <w:p>
      <w:pPr>
        <w:numPr>
          <w:ilvl w:val="0"/>
          <w:numId w:val="1001"/>
        </w:numPr>
        <w:pStyle w:val="Compact"/>
      </w:pPr>
      <w:r>
        <w:rPr>
          <w:bCs/>
          <w:b/>
        </w:rPr>
        <w:t xml:space="preserve">Data Analytics Platforms:</w:t>
      </w:r>
      <w:r>
        <w:t xml:space="preserve"> </w:t>
      </w:r>
      <w:r>
        <w:t xml:space="preserve">$167,200 (14%) - Custom solutions for agricultural tech firms in the Punilla Valley region.</w:t>
      </w:r>
    </w:p>
    <w:p>
      <w:pPr>
        <w:pStyle w:val="FirstParagraph"/>
      </w:pPr>
      <w:r>
        <w:rPr>
          <w:bCs/>
          <w:b/>
        </w:rPr>
        <w:t xml:space="preserve">Sales Velocity Metrics:</w:t>
      </w:r>
      <w:r>
        <w:t xml:space="preserve"> </w:t>
      </w:r>
      <w:r>
        <w:t xml:space="preserve">Average sales cycle reduced by 22% compared to Q2, attributable to Computer Engineer sales representatives' technical credibility. Clients consistently report that our engineers' ability to discuss architecture trade-offs during discovery (not just product features) shortened decision timelines.</w:t>
      </w:r>
    </w:p>
    <w:bookmarkEnd w:id="22"/>
    <w:bookmarkStart w:id="23" w:name="X9dca3466096855a6313a154b6ea919cf4cbe11d"/>
    <w:p>
      <w:pPr>
        <w:pStyle w:val="Heading2"/>
      </w:pPr>
      <w:r>
        <w:t xml:space="preserve">IV. The Critical Role of the Computer Engineer in Sales</w:t>
      </w:r>
    </w:p>
    <w:p>
      <w:pPr>
        <w:pStyle w:val="FirstParagraph"/>
      </w:pPr>
      <w:r>
        <w:t xml:space="preserve">This quarter's success underscores why the Computer Engineer must be at the core of our sales process in Argentina Córdoba. Unlike traditional sales roles, our engineers:</w:t>
      </w:r>
    </w:p>
    <w:p>
      <w:pPr>
        <w:numPr>
          <w:ilvl w:val="0"/>
          <w:numId w:val="1002"/>
        </w:numPr>
        <w:pStyle w:val="Compact"/>
      </w:pPr>
      <w:r>
        <w:rPr>
          <w:bCs/>
          <w:b/>
        </w:rPr>
        <w:t xml:space="preserve">Diagnose Technical Needs:</w:t>
      </w:r>
      <w:r>
        <w:t xml:space="preserve"> </w:t>
      </w:r>
      <w:r>
        <w:t xml:space="preserve">During client discovery calls, they identify infrastructure gaps that non-technical salespeople miss (e.g., recognizing outdated SCADA systems in local manufacturers needing real-time analytics).</w:t>
      </w:r>
    </w:p>
    <w:p>
      <w:pPr>
        <w:numPr>
          <w:ilvl w:val="0"/>
          <w:numId w:val="1002"/>
        </w:numPr>
        <w:pStyle w:val="Compact"/>
      </w:pPr>
      <w:r>
        <w:rPr>
          <w:bCs/>
          <w:b/>
        </w:rPr>
        <w:t xml:space="preserve">Build Engineering Credibility:</w:t>
      </w:r>
      <w:r>
        <w:t xml:space="preserve"> </w:t>
      </w:r>
      <w:r>
        <w:t xml:space="preserve">76% of new clients specifically requested a Computer Engineer for the initial consult. In Córdoba's tight-knit tech community, peer validation from engineers is decisive.</w:t>
      </w:r>
    </w:p>
    <w:p>
      <w:pPr>
        <w:numPr>
          <w:ilvl w:val="0"/>
          <w:numId w:val="1002"/>
        </w:numPr>
        <w:pStyle w:val="Compact"/>
      </w:pPr>
      <w:r>
        <w:rPr>
          <w:bCs/>
          <w:b/>
        </w:rPr>
        <w:t xml:space="preserve">Predict Integration Challenges:</w:t>
      </w:r>
      <w:r>
        <w:t xml:space="preserve"> </w:t>
      </w:r>
      <w:r>
        <w:t xml:space="preserve">Our engineers flagged potential ERP compatibility issues for a major Córdoba-based textile firm early in negotiations, avoiding costly post-sale rework and securing the deal.</w:t>
      </w:r>
    </w:p>
    <w:p>
      <w:pPr>
        <w:numPr>
          <w:ilvl w:val="0"/>
          <w:numId w:val="1002"/>
        </w:numPr>
        <w:pStyle w:val="Compact"/>
      </w:pPr>
      <w:r>
        <w:rPr>
          <w:bCs/>
          <w:b/>
        </w:rPr>
        <w:t xml:space="preserve">Lead Solution Design:</w:t>
      </w:r>
      <w:r>
        <w:t xml:space="preserve"> </w:t>
      </w:r>
      <w:r>
        <w:t xml:space="preserve">All proposals include engineering architecture diagrams – a differentiator from competitors who offer generic packages. This is especially valued by clients like the Universidad Nacional de Córdoba's IT department.</w:t>
      </w:r>
    </w:p>
    <w:bookmarkEnd w:id="23"/>
    <w:bookmarkStart w:id="24" w:name="X4d19b5387a00732b7469e3b04b11f6cf5caf15a"/>
    <w:p>
      <w:pPr>
        <w:pStyle w:val="Heading2"/>
      </w:pPr>
      <w:r>
        <w:t xml:space="preserve">V. Regional Challenges &amp; Strategic Adaptations</w:t>
      </w:r>
    </w:p>
    <w:p>
      <w:pPr>
        <w:pStyle w:val="FirstParagraph"/>
      </w:pPr>
      <w:r>
        <w:t xml:space="preserve">Operating in Argentina Córdoba presents unique market dynamics requiring tailored sales approaches:</w:t>
      </w:r>
    </w:p>
    <w:p>
      <w:pPr>
        <w:numPr>
          <w:ilvl w:val="0"/>
          <w:numId w:val="1003"/>
        </w:numPr>
        <w:pStyle w:val="Compact"/>
      </w:pPr>
      <w:r>
        <w:rPr>
          <w:bCs/>
          <w:b/>
        </w:rPr>
        <w:t xml:space="preserve">Technical Talent Shortage:</w:t>
      </w:r>
      <w:r>
        <w:t xml:space="preserve"> </w:t>
      </w:r>
      <w:r>
        <w:t xml:space="preserve">While Córdoba boasts strong engineering programs at Universidad Nacional de Córdoba and Tecnópolis, competition for skilled Computer Engineers is fierce. We adapted by implementing "Engineering Sales Fellowships" – junior engineers working alongside senior sales staff to develop technical sales acumen while serving clients.</w:t>
      </w:r>
    </w:p>
    <w:p>
      <w:pPr>
        <w:numPr>
          <w:ilvl w:val="0"/>
          <w:numId w:val="1003"/>
        </w:numPr>
        <w:pStyle w:val="Compact"/>
      </w:pPr>
      <w:r>
        <w:rPr>
          <w:bCs/>
          <w:b/>
        </w:rPr>
        <w:t xml:space="preserve">Regulatory Environment:</w:t>
      </w:r>
      <w:r>
        <w:t xml:space="preserve"> </w:t>
      </w:r>
      <w:r>
        <w:t xml:space="preserve">The new Argentine Data Protection Law (Ley de Protección de Datos Personales) created urgent demand for cybersecurity services. Our Computer Engineers rapidly developed compliance-focused solution bundles, resulting in 32% of Q3 revenue from this vertical.</w:t>
      </w:r>
    </w:p>
    <w:bookmarkEnd w:id="24"/>
    <w:bookmarkStart w:id="25" w:name="X5ef222b627b35793eb6b936d039e3e77cc2e672"/>
    <w:p>
      <w:pPr>
        <w:pStyle w:val="Heading2"/>
      </w:pPr>
      <w:r>
        <w:t xml:space="preserve">VI. Q4 Projections &amp; Argentina Córdoba Focus Areas</w:t>
      </w:r>
    </w:p>
    <w:p>
      <w:pPr>
        <w:pStyle w:val="FirstParagraph"/>
      </w:pPr>
      <w:r>
        <w:t xml:space="preserve">Based on current pipeline strength (73% closed/won) and Córdoba market indicators, we project a 29% revenue increase for Q4 2023. Key focus areas include:</w:t>
      </w:r>
    </w:p>
    <w:p>
      <w:pPr>
        <w:numPr>
          <w:ilvl w:val="0"/>
          <w:numId w:val="1004"/>
        </w:numPr>
        <w:pStyle w:val="Compact"/>
      </w:pPr>
      <w:r>
        <w:rPr>
          <w:bCs/>
          <w:b/>
        </w:rPr>
        <w:t xml:space="preserve">Expanding Industry 4.0 Services:</w:t>
      </w:r>
      <w:r>
        <w:t xml:space="preserve"> </w:t>
      </w:r>
      <w:r>
        <w:t xml:space="preserve">Targeting the automotive sector in Córdoba's industrial parks with predictive maintenance solutions.</w:t>
      </w:r>
    </w:p>
    <w:p>
      <w:pPr>
        <w:numPr>
          <w:ilvl w:val="0"/>
          <w:numId w:val="1004"/>
        </w:numPr>
        <w:pStyle w:val="Compact"/>
      </w:pPr>
      <w:r>
        <w:rPr>
          <w:bCs/>
          <w:b/>
        </w:rPr>
        <w:t xml:space="preserve">Public Sector Contracts:</w:t>
      </w:r>
      <w:r>
        <w:t xml:space="preserve"> </w:t>
      </w:r>
      <w:r>
        <w:t xml:space="preserve">Capitalizing on the Province of Córdoba's new "Smart City" initiative for IoT sensor deployment across municipal infrastructure.</w:t>
      </w:r>
    </w:p>
    <w:p>
      <w:pPr>
        <w:numPr>
          <w:ilvl w:val="0"/>
          <w:numId w:val="1004"/>
        </w:numPr>
        <w:pStyle w:val="Compact"/>
      </w:pPr>
      <w:r>
        <w:rPr>
          <w:bCs/>
          <w:b/>
        </w:rPr>
        <w:t xml:space="preserve">Local Talent Development:</w:t>
      </w:r>
      <w:r>
        <w:t xml:space="preserve"> </w:t>
      </w:r>
      <w:r>
        <w:t xml:space="preserve">Partnering with Universidad Nacional de Córdoba to establish an internship program focused on engineering sales roles, ensuring long-term talent pipeline in Argentina's tech hub.</w:t>
      </w:r>
    </w:p>
    <w:bookmarkEnd w:id="25"/>
    <w:bookmarkStart w:id="26" w:name="X527358930555da778f28fbf2525ea13c199ad73"/>
    <w:p>
      <w:pPr>
        <w:pStyle w:val="Heading2"/>
      </w:pPr>
      <w:r>
        <w:t xml:space="preserve">VII. Conclusion: Engineering Excellence as the Sales Engine</w:t>
      </w:r>
    </w:p>
    <w:p>
      <w:pPr>
        <w:pStyle w:val="FirstParagraph"/>
      </w:pPr>
      <w:r>
        <w:t xml:space="preserve">The Q3 2023 performance confirms that in Argentina Córdoba, the most effective sales approach combines deep Computer Engineering expertise with client-centric business development. Our data shows clients who engage with a Computer Engineer during initial sales discussions are 5.7x more likely to become long-term strategic partners compared to those who interact only with product-focused sales staff.</w:t>
      </w:r>
    </w:p>
    <w:p>
      <w:pPr>
        <w:pStyle w:val="BodyText"/>
      </w:pPr>
      <w:r>
        <w:t xml:space="preserve">As Córdoba continues its trajectory as Argentina's second-largest technology market, the distinction between "sales" and "engineering" will blur further. Our strategy – embedding Computer Engineers within the sales function – has proven not just viable but essential for sustainable growth in this competitive landscape. This Q3 report stands as concrete evidence that when technical expertise drives commercial outreach, both client outcomes and business results achieve exceptional momentum in Argentina Córdoba's evolving tech ecosystem.</w:t>
      </w:r>
    </w:p>
    <w:p>
      <w:pPr>
        <w:pStyle w:val="BodyText"/>
      </w:pPr>
      <w:r>
        <w:rPr>
          <w:bCs/>
          <w:b/>
        </w:rPr>
        <w:t xml:space="preserve">Prepared By:</w:t>
      </w:r>
      <w:r>
        <w:t xml:space="preserve"> </w:t>
      </w:r>
      <w:r>
        <w:t xml:space="preserve">Ana Martínez, Regional Sales Director</w:t>
      </w:r>
      <w:r>
        <w:br/>
      </w:r>
      <w:r>
        <w:rPr>
          <w:bCs/>
          <w:b/>
        </w:rPr>
        <w:t xml:space="preserve">Computer Engineering Solutions Division | Southern Cone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Engineering Solutions in Argentina Córdoba</dc:title>
  <dc:creator/>
  <dc:language>en</dc:language>
  <cp:keywords/>
  <dcterms:created xsi:type="dcterms:W3CDTF">2026-07-18T22:41:23Z</dcterms:created>
  <dcterms:modified xsi:type="dcterms:W3CDTF">2026-07-18T22:41:23Z</dcterms:modified>
</cp:coreProperties>
</file>

<file path=docProps/custom.xml><?xml version="1.0" encoding="utf-8"?>
<Properties xmlns="http://schemas.openxmlformats.org/officeDocument/2006/custom-properties" xmlns:vt="http://schemas.openxmlformats.org/officeDocument/2006/docPropsVTypes"/>
</file>