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7" w:name="X56ea8db12c6812d3038d1002721d5df1b3ffeb2"/>
    <w:p>
      <w:pPr>
        <w:pStyle w:val="Heading1"/>
      </w:pPr>
      <w:r>
        <w:t xml:space="preserve">Annual Sales Report: Computer Engineer Talent Acquisition in Australia Melbourne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Tech Recruitment Division</w:t>
      </w:r>
      <w:r>
        <w:br/>
      </w:r>
      <w:r>
        <w:rPr>
          <w:bCs/>
          <w:b/>
        </w:rPr>
        <w:t xml:space="preserve">Reporting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strategic performance of our Computer Engineer recruitment division within the Australia Melbourne market. The Melbourne technology ecosystem continues to demonstrate robust growth, with a 14.7% year-over-year increase in demand for skilled Computer Engineers across key industry verticals. Our sales team achieved a 22% growth in client acquisition and secured $18.6M in total placement value during the reporting period, significantly outperforming regional benchmarks. This report analyzes market dynamics, sales performance metrics, and actionable strategies to sustain momentum in Australia's most competitive tech talent market.</w:t>
      </w:r>
    </w:p>
    <w:bookmarkEnd w:id="20"/>
    <w:bookmarkStart w:id="21" w:name="X3574da5bcd6acaf41448400f910f37a122f307b"/>
    <w:p>
      <w:pPr>
        <w:pStyle w:val="Heading2"/>
      </w:pPr>
      <w:r>
        <w:t xml:space="preserve">Market Analysis: Computer Engineer Demand in Melbourne</w:t>
      </w:r>
    </w:p>
    <w:p>
      <w:pPr>
        <w:pStyle w:val="FirstParagraph"/>
      </w:pPr>
      <w:r>
        <w:t xml:space="preserve">Australia Melbourne has emerged as the nation's premier hub for computer engineering innovation, driven by government initiatives like the $1.7B National Reconstruction Fund and a 35% increase in tech startups since 2020. The demand for specialized Computer Engineers is fueled by critical infrastructure projects (including Melbourne's Smart City Initiative), fintech expansion, and cloud migration across healthcare and government sectors.</w:t>
      </w:r>
    </w:p>
    <w:p>
      <w:pPr>
        <w:pStyle w:val="BodyText"/>
      </w:pPr>
      <w:r>
        <w:t xml:space="preserve">Key findings from our market analysis include:</w:t>
      </w:r>
    </w:p>
    <w:p>
      <w:pPr>
        <w:numPr>
          <w:ilvl w:val="0"/>
          <w:numId w:val="1001"/>
        </w:numPr>
        <w:pStyle w:val="Compact"/>
      </w:pPr>
      <w:r>
        <w:rPr>
          <w:bCs/>
          <w:b/>
        </w:rPr>
        <w:t xml:space="preserve">Salary Premiums:</w:t>
      </w:r>
      <w:r>
        <w:t xml:space="preserve"> </w:t>
      </w:r>
      <w:r>
        <w:t xml:space="preserve">Senior Computer Engineers in Melbourne command 18% above national average salaries ($145k-$205k AUD), with embedded systems specialists commanding the highest premiums (22%).</w:t>
      </w:r>
    </w:p>
    <w:p>
      <w:pPr>
        <w:numPr>
          <w:ilvl w:val="0"/>
          <w:numId w:val="1001"/>
        </w:numPr>
        <w:pStyle w:val="Compact"/>
      </w:pPr>
      <w:r>
        <w:rPr>
          <w:bCs/>
          <w:b/>
        </w:rPr>
        <w:t xml:space="preserve">Sector Growth:</w:t>
      </w:r>
      <w:r>
        <w:t xml:space="preserve"> </w:t>
      </w:r>
      <w:r>
        <w:t xml:space="preserve">Fintech (32% YoY growth) and AI/ML development (47% YoY demand surge) are driving 68% of Computer Engineer requisitions in Melbourne.</w:t>
      </w:r>
    </w:p>
    <w:p>
      <w:pPr>
        <w:numPr>
          <w:ilvl w:val="0"/>
          <w:numId w:val="1001"/>
        </w:numPr>
        <w:pStyle w:val="Compact"/>
      </w:pPr>
      <w:r>
        <w:rPr>
          <w:bCs/>
          <w:b/>
        </w:rPr>
        <w:t xml:space="preserve">Talent Shortages:</w:t>
      </w:r>
      <w:r>
        <w:t xml:space="preserve"> </w:t>
      </w:r>
      <w:r>
        <w:t xml:space="preserve">Critical gaps exist in quantum computing specialists (92% unfilled positions) and cybersecurity-focused hardware engineers (85% vacancy rate).</w:t>
      </w:r>
    </w:p>
    <w:p>
      <w:pPr>
        <w:numPr>
          <w:ilvl w:val="0"/>
          <w:numId w:val="1001"/>
        </w:numPr>
        <w:pStyle w:val="Compact"/>
      </w:pPr>
      <w:r>
        <w:rPr>
          <w:bCs/>
          <w:b/>
        </w:rPr>
        <w:t xml:space="preserve">Recruitment Cycle:</w:t>
      </w:r>
      <w:r>
        <w:t xml:space="preserve"> </w:t>
      </w:r>
      <w:r>
        <w:t xml:space="preserve">Average time-to-fill for Computer Engineer roles in Melbourne is 38 days (vs. national average of 47), reflecting intense competition for top talent.</w:t>
      </w:r>
    </w:p>
    <w:bookmarkEnd w:id="21"/>
    <w:bookmarkStart w:id="22" w:name="sales-performance-highlights"/>
    <w:p>
      <w:pPr>
        <w:pStyle w:val="Heading2"/>
      </w:pPr>
      <w:r>
        <w:t xml:space="preserve">Sales Performance Highlights</w:t>
      </w:r>
    </w:p>
    <w:p>
      <w:pPr>
        <w:pStyle w:val="FirstParagraph"/>
      </w:pPr>
      <w:r>
        <w:t xml:space="preserve">Our team's strategic focus on Melbourne's high-growth sectors yielded exceptional results:</w:t>
      </w:r>
    </w:p>
    <w:p>
      <w:pPr>
        <w:pStyle w:val="BodyText"/>
      </w:pPr>
      <w:r>
        <w:t xml:space="preserve">Quarter</w:t>
      </w:r>
    </w:p>
    <w:p>
      <w:pPr>
        <w:pStyle w:val="BodyText"/>
      </w:pPr>
      <w:r>
        <w:t xml:space="preserve">New Client Acquisitions</w:t>
      </w:r>
    </w:p>
    <w:p>
      <w:pPr>
        <w:pStyle w:val="BodyText"/>
      </w:pPr>
      <w:r>
        <w:t xml:space="preserve">Computer Engineer Placements</w:t>
      </w:r>
    </w:p>
    <w:p>
      <w:pPr>
        <w:pStyle w:val="BodyText"/>
      </w:pPr>
      <w:r>
        <w:t xml:space="preserve">Total Contract Value (AUD)</w:t>
      </w:r>
    </w:p>
    <w:p>
      <w:pPr>
        <w:pStyle w:val="BodyText"/>
      </w:pPr>
      <w:r>
        <w:t xml:space="preserve">Q1 2023</w:t>
      </w:r>
    </w:p>
    <w:p>
      <w:pPr>
        <w:pStyle w:val="BodyText"/>
      </w:pPr>
      <w:r>
        <w:t xml:space="preserve">17</w:t>
      </w:r>
    </w:p>
    <w:p>
      <w:pPr>
        <w:pStyle w:val="BodyText"/>
      </w:pPr>
      <w:r>
        <w:t xml:space="preserve">42</w:t>
      </w:r>
    </w:p>
    <w:p>
      <w:pPr>
        <w:pStyle w:val="BodyText"/>
      </w:pPr>
      <w:r>
        <w:t xml:space="preserve">$4.1M</w:t>
      </w:r>
    </w:p>
    <w:p>
      <w:pPr>
        <w:pStyle w:val="BodyText"/>
      </w:pPr>
      <w:r>
        <w:t xml:space="preserve">Q2 2023</w:t>
      </w:r>
    </w:p>
    <w:p>
      <w:pPr>
        <w:pStyle w:val="BodyText"/>
      </w:pPr>
      <w:r>
        <w:t xml:space="preserve">29</w:t>
      </w:r>
    </w:p>
    <w:p>
      <w:pPr>
        <w:pStyle w:val="BodyText"/>
      </w:pPr>
      <w:r>
        <w:t xml:space="preserve">t58</w:t>
      </w:r>
    </w:p>
    <w:p>
      <w:pPr>
        <w:pStyle w:val="BodyText"/>
      </w:pPr>
      <w:r>
        <w:t xml:space="preserve">Total (Jan-Sep)</w:t>
      </w:r>
    </w:p>
    <w:p>
      <w:pPr>
        <w:pStyle w:val="BodyText"/>
      </w:pPr>
      <w:r>
        <w:t xml:space="preserve">$18.6M</w:t>
      </w:r>
    </w:p>
    <w:p>
      <w:pPr>
        <w:pStyle w:val="BodyText"/>
      </w:pPr>
      <w:r>
        <w:t xml:space="preserve">Notable achievements include:</w:t>
      </w:r>
    </w:p>
    <w:p>
      <w:pPr>
        <w:numPr>
          <w:ilvl w:val="0"/>
          <w:numId w:val="1002"/>
        </w:numPr>
        <w:pStyle w:val="Compact"/>
      </w:pPr>
      <w:r>
        <w:t xml:space="preserve">Closing a $4.2M contract with a leading Melbourne-based AI healthcare startup for 12 senior Computer Engineers (all placed within 30 days).</w:t>
      </w:r>
    </w:p>
    <w:p>
      <w:pPr>
        <w:numPr>
          <w:ilvl w:val="0"/>
          <w:numId w:val="1002"/>
        </w:numPr>
        <w:pStyle w:val="Compact"/>
      </w:pPr>
      <w:r>
        <w:t xml:space="preserve">Securing a strategic partnership with the Victorian Government's Digital Transformation Office to supply 50+ Computer Engineers for infrastructure projects.</w:t>
      </w:r>
    </w:p>
    <w:p>
      <w:pPr>
        <w:numPr>
          <w:ilvl w:val="0"/>
          <w:numId w:val="1002"/>
        </w:numPr>
        <w:pStyle w:val="Compact"/>
      </w:pPr>
      <w:r>
        <w:t xml:space="preserve">Exceeding sales targets by 37% in the fintech sector, where we now hold 28% market share among recruitment agencies.</w:t>
      </w:r>
    </w:p>
    <w:bookmarkEnd w:id="22"/>
    <w:bookmarkStart w:id="23" w:name="Xc02f04bcdf883c1619450d36fc5372cadf03cb7"/>
    <w:p>
      <w:pPr>
        <w:pStyle w:val="Heading2"/>
      </w:pPr>
      <w:r>
        <w:t xml:space="preserve">Competitive Landscape: Australia Melbourne Context</w:t>
      </w:r>
    </w:p>
    <w:p>
      <w:pPr>
        <w:pStyle w:val="FirstParagraph"/>
      </w:pPr>
      <w:r>
        <w:t xml:space="preserve">The Melbourne Computer Engineer recruitment market is characterized by intense competition with three primary competitors (TechBridge, Verve Talent, and Aether Solutions) collectively capturing 65% of the market. Our differentiation strategy focuses on:</w:t>
      </w:r>
    </w:p>
    <w:p>
      <w:pPr>
        <w:numPr>
          <w:ilvl w:val="0"/>
          <w:numId w:val="1003"/>
        </w:numPr>
        <w:pStyle w:val="Compact"/>
      </w:pPr>
      <w:r>
        <w:rPr>
          <w:bCs/>
          <w:b/>
        </w:rPr>
        <w:t xml:space="preserve">Niche Specialization:</w:t>
      </w:r>
      <w:r>
        <w:t xml:space="preserve"> </w:t>
      </w:r>
      <w:r>
        <w:t xml:space="preserve">Dedicated teams for embedded systems (32% of our placements) and quantum computing infrastructure (18%) – areas where competitors show limited capacity.</w:t>
      </w:r>
    </w:p>
    <w:p>
      <w:pPr>
        <w:numPr>
          <w:ilvl w:val="0"/>
          <w:numId w:val="1003"/>
        </w:numPr>
        <w:pStyle w:val="Compact"/>
      </w:pPr>
      <w:r>
        <w:rPr>
          <w:bCs/>
          <w:b/>
        </w:rPr>
        <w:t xml:space="preserve">Local Expertise:</w:t>
      </w:r>
      <w:r>
        <w:t xml:space="preserve"> </w:t>
      </w:r>
      <w:r>
        <w:t xml:space="preserve">Our Melbourne-based recruitment team has an average of 9.4 years' experience with local industry players, enabling superior cultural fit assessments.</w:t>
      </w:r>
    </w:p>
    <w:p>
      <w:pPr>
        <w:numPr>
          <w:ilvl w:val="0"/>
          <w:numId w:val="1003"/>
        </w:numPr>
        <w:pStyle w:val="Compact"/>
      </w:pPr>
      <w:r>
        <w:rPr>
          <w:bCs/>
          <w:b/>
        </w:rPr>
        <w:t xml:space="preserve">Technology Advantage:</w:t>
      </w:r>
      <w:r>
        <w:t xml:space="preserve"> </w:t>
      </w:r>
      <w:r>
        <w:t xml:space="preserve">Proprietary AI matching platform (Melbourne Talent IQ) that reduces candidate screening time by 52% compared to industry standards.</w:t>
      </w:r>
    </w:p>
    <w:bookmarkEnd w:id="23"/>
    <w:bookmarkStart w:id="24" w:name="client-feedback-market-insights"/>
    <w:p>
      <w:pPr>
        <w:pStyle w:val="Heading2"/>
      </w:pPr>
      <w:r>
        <w:t xml:space="preserve">Client Feedback &amp; Market Insights</w:t>
      </w:r>
    </w:p>
    <w:p>
      <w:pPr>
        <w:pStyle w:val="FirstParagraph"/>
      </w:pPr>
      <w:r>
        <w:t xml:space="preserve">Analysis of 147 client satisfaction surveys revealed:</w:t>
      </w:r>
    </w:p>
    <w:p>
      <w:pPr>
        <w:pStyle w:val="BlockText"/>
      </w:pPr>
      <w:r>
        <w:t xml:space="preserve">"Your Computer Engineer team's technical understanding of our embedded systems requirements was exceptional. They placed 5 specialists who immediately contributed to our $2M robotics project timeline." - Director, Melbourne Manufacturing Innovation Hub</w:t>
      </w:r>
    </w:p>
    <w:p>
      <w:pPr>
        <w:pStyle w:val="FirstParagraph"/>
      </w:pPr>
      <w:r>
        <w:t xml:space="preserve">Emerging trends influencing sales strategy:</w:t>
      </w:r>
    </w:p>
    <w:p>
      <w:pPr>
        <w:numPr>
          <w:ilvl w:val="0"/>
          <w:numId w:val="1004"/>
        </w:numPr>
        <w:pStyle w:val="Compact"/>
      </w:pPr>
      <w:r>
        <w:rPr>
          <w:bCs/>
          <w:b/>
        </w:rPr>
        <w:t xml:space="preserve">Hybrid Work Demand:</w:t>
      </w:r>
      <w:r>
        <w:t xml:space="preserve"> </w:t>
      </w:r>
      <w:r>
        <w:t xml:space="preserve">76% of Melbourne-based tech firms now require Computer Engineers to work 3 days/week on-site (vs. 45% in 2021), impacting recruitment criteria.</w:t>
      </w:r>
    </w:p>
    <w:p>
      <w:pPr>
        <w:numPr>
          <w:ilvl w:val="0"/>
          <w:numId w:val="1004"/>
        </w:numPr>
        <w:pStyle w:val="Compact"/>
      </w:pPr>
      <w:r>
        <w:rPr>
          <w:bCs/>
          <w:b/>
        </w:rPr>
        <w:t xml:space="preserve">Sustainability Focus:</w:t>
      </w:r>
      <w:r>
        <w:t xml:space="preserve"> </w:t>
      </w:r>
      <w:r>
        <w:t xml:space="preserve">New requirement for Computer Engineers with experience in energy-efficient hardware design (growing demand by 63% YoY).</w:t>
      </w:r>
    </w:p>
    <w:p>
      <w:pPr>
        <w:numPr>
          <w:ilvl w:val="0"/>
          <w:numId w:val="1004"/>
        </w:numPr>
        <w:pStyle w:val="Compact"/>
      </w:pPr>
      <w:r>
        <w:rPr>
          <w:bCs/>
          <w:b/>
        </w:rPr>
        <w:t xml:space="preserve">Visa Sponsorship Needs:</w:t>
      </w:r>
      <w:r>
        <w:t xml:space="preserve"> </w:t>
      </w:r>
      <w:r>
        <w:t xml:space="preserve">41% of international Computer Engineer roles require visa sponsorship – our dedicated immigration support team reduced time-to-hire by 28 days.</w:t>
      </w:r>
    </w:p>
    <w:bookmarkEnd w:id="24"/>
    <w:bookmarkStart w:id="25" w:name="X25209f07dc0d1c61add651d689c5d4e5d3fa8fa"/>
    <w:p>
      <w:pPr>
        <w:pStyle w:val="Heading2"/>
      </w:pPr>
      <w:r>
        <w:t xml:space="preserve">Strategic Recommendations for Future Sales Growth</w:t>
      </w:r>
    </w:p>
    <w:p>
      <w:pPr>
        <w:pStyle w:val="FirstParagraph"/>
      </w:pPr>
      <w:r>
        <w:t xml:space="preserve">To maintain leadership in the Australia Melbourne Computer Engineer market, we recommend:</w:t>
      </w:r>
    </w:p>
    <w:p>
      <w:pPr>
        <w:numPr>
          <w:ilvl w:val="0"/>
          <w:numId w:val="1005"/>
        </w:numPr>
        <w:pStyle w:val="Compact"/>
      </w:pPr>
      <w:r>
        <w:rPr>
          <w:bCs/>
          <w:b/>
        </w:rPr>
        <w:t xml:space="preserve">Expand Quantum Computing Division:</w:t>
      </w:r>
      <w:r>
        <w:t xml:space="preserve"> </w:t>
      </w:r>
      <w:r>
        <w:t xml:space="preserve">Allocate 15% of sales budget to develop specialized recruitment streams (projected $3.8M revenue opportunity by Q4 2024).</w:t>
      </w:r>
    </w:p>
    <w:p>
      <w:pPr>
        <w:numPr>
          <w:ilvl w:val="0"/>
          <w:numId w:val="1005"/>
        </w:numPr>
        <w:pStyle w:val="Compact"/>
      </w:pPr>
      <w:r>
        <w:rPr>
          <w:bCs/>
          <w:b/>
        </w:rPr>
        <w:t xml:space="preserve">Pursue Government Contracts:</w:t>
      </w:r>
      <w:r>
        <w:t xml:space="preserve"> </w:t>
      </w:r>
      <w:r>
        <w:t xml:space="preserve">Target the Victorian Cyber Security Strategy (funding: $90M) for Computer Engineer placements in critical infrastructure.</w:t>
      </w:r>
    </w:p>
    <w:p>
      <w:pPr>
        <w:numPr>
          <w:ilvl w:val="0"/>
          <w:numId w:val="1005"/>
        </w:numPr>
        <w:pStyle w:val="Compact"/>
      </w:pPr>
      <w:r>
        <w:rPr>
          <w:bCs/>
          <w:b/>
        </w:rPr>
        <w:t xml:space="preserve">Enhance Digital Presence:</w:t>
      </w:r>
      <w:r>
        <w:t xml:space="preserve"> </w:t>
      </w:r>
      <w:r>
        <w:t xml:space="preserve">Develop targeted LinkedIn campaigns focusing on Melbourne's Docklands and Southbank tech districts where 68% of our clients are headquartered.</w:t>
      </w:r>
    </w:p>
    <w:p>
      <w:pPr>
        <w:numPr>
          <w:ilvl w:val="0"/>
          <w:numId w:val="1005"/>
        </w:numPr>
        <w:pStyle w:val="Compact"/>
      </w:pPr>
      <w:r>
        <w:rPr>
          <w:bCs/>
          <w:b/>
        </w:rPr>
        <w:t xml:space="preserve">Develop Industry Certifications:</w:t>
      </w:r>
      <w:r>
        <w:t xml:space="preserve"> </w:t>
      </w:r>
      <w:r>
        <w:t xml:space="preserve">Partner with RMIT University to create a "Melbourne Computer Engineer Excellence Program" to differentiate our talent pool.</w:t>
      </w:r>
    </w:p>
    <w:bookmarkEnd w:id="25"/>
    <w:bookmarkStart w:id="26" w:name="conclusion"/>
    <w:p>
      <w:pPr>
        <w:pStyle w:val="Heading2"/>
      </w:pPr>
      <w:r>
        <w:t xml:space="preserve">Conclusion</w:t>
      </w:r>
    </w:p>
    <w:p>
      <w:pPr>
        <w:pStyle w:val="FirstParagraph"/>
      </w:pPr>
      <w:r>
        <w:t xml:space="preserve">The Australia Melbourne market continues to represent the most dynamic and profitable opportunity for Computer Engineer recruitment in Australia. Our sales team's strategic focus on technical specialization, deep local market knowledge, and innovative solutions has positioned us as the preferred partner for 83% of our target clients. As Melbourne solidifies its status as a global tech innovation hub – particularly in AI, quantum computing, and sustainable infrastructure – the demand for specialized Computer Engineers will accelerate. We project a minimum 19% growth in sales volume for Computer Engineer placements in Melbourne through 2024, requiring strategic investment to maintain our market leadership position. The Sales Report confirms that targeted expertise in Melbourne's evolving tech ecosystem remains the critical differentiator for success in this high-value talent market.</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sales.melbourne@globaltalent.com.au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Report: Australia Melbourne Market Analysis</dc:title>
  <dc:creator/>
  <dc:language>en</dc:language>
  <cp:keywords/>
  <dcterms:created xsi:type="dcterms:W3CDTF">2026-07-14T13:46:08Z</dcterms:created>
  <dcterms:modified xsi:type="dcterms:W3CDTF">2026-07-14T13:46:08Z</dcterms:modified>
</cp:coreProperties>
</file>

<file path=docProps/custom.xml><?xml version="1.0" encoding="utf-8"?>
<Properties xmlns="http://schemas.openxmlformats.org/officeDocument/2006/custom-properties" xmlns:vt="http://schemas.openxmlformats.org/officeDocument/2006/docPropsVTypes"/>
</file>