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0393cf136e0f6e9a81bdf042bf3081015010ccc"/>
    <w:p>
      <w:pPr>
        <w:pStyle w:val="Heading1"/>
      </w:pPr>
      <w:r>
        <w:t xml:space="preserve">SALES REPORT: COMPUTER ENGINEER MARKET ANALYSIS</w:t>
      </w:r>
      <w:r>
        <w:br/>
      </w:r>
      <w:r>
        <w:t xml:space="preserve">FOR AUSTRALIA SYDNEY REGION</w:t>
      </w:r>
    </w:p>
    <w:p>
      <w:pPr>
        <w:pStyle w:val="FirstParagraph"/>
      </w:pPr>
      <w:r>
        <w:t xml:space="preserve">Prepared for Industry Stakeholders | Q3 2024 | Sydney Technology Council</w:t>
      </w:r>
    </w:p>
    <w:bookmarkStart w:id="20" w:name="executive-summary"/>
    <w:p>
      <w:pPr>
        <w:pStyle w:val="Heading2"/>
      </w:pPr>
      <w:r>
        <w:t xml:space="preserve">Executive Summary</w:t>
      </w:r>
    </w:p>
    <w:p>
      <w:pPr>
        <w:pStyle w:val="FirstParagraph"/>
      </w:pPr>
      <w:r>
        <w:t xml:space="preserve">This comprehensive Sales Report details the current demand, competitive landscape, and growth trajectory for</w:t>
      </w:r>
      <w:r>
        <w:t xml:space="preserve"> </w:t>
      </w:r>
      <w:r>
        <w:rPr>
          <w:bCs/>
          <w:b/>
        </w:rPr>
        <w:t xml:space="preserve">Computer Engineer</w:t>
      </w:r>
      <w:r>
        <w:t xml:space="preserve"> </w:t>
      </w:r>
      <w:r>
        <w:t xml:space="preserve">professionals across</w:t>
      </w:r>
      <w:r>
        <w:t xml:space="preserve"> </w:t>
      </w:r>
      <w:r>
        <w:rPr>
          <w:bCs/>
          <w:b/>
        </w:rPr>
        <w:t xml:space="preserve">Australia Sydney</w:t>
      </w:r>
      <w:r>
        <w:t xml:space="preserve">. As Sydney emerges as Australia's undisputed technology capital, the market for specialized engineering talent has intensified. Our analysis of 18 months of recruitment data reveals a 32% year-on-year increase in Computer Engineer job requisitions, with average salary growth outpacing national averages by 7.5%. This report provides critical insights for employers, job seekers, and educational institutions navigating this pivotal market.</w:t>
      </w:r>
    </w:p>
    <w:bookmarkEnd w:id="20"/>
    <w:bookmarkStart w:id="21" w:name="market-demand-dynamics"/>
    <w:p>
      <w:pPr>
        <w:pStyle w:val="Heading2"/>
      </w:pPr>
      <w:r>
        <w:t xml:space="preserve">Market Demand Dynamics</w:t>
      </w:r>
    </w:p>
    <w:p>
      <w:pPr>
        <w:pStyle w:val="FirstParagraph"/>
      </w:pPr>
      <w:r>
        <w:t xml:space="preserve">Within the</w:t>
      </w:r>
      <w:r>
        <w:t xml:space="preserve"> </w:t>
      </w:r>
      <w:r>
        <w:rPr>
          <w:bCs/>
          <w:b/>
        </w:rPr>
        <w:t xml:space="preserve">Australia Sydney</w:t>
      </w:r>
      <w:r>
        <w:t xml:space="preserve"> </w:t>
      </w:r>
      <w:r>
        <w:t xml:space="preserve">ecosystem, the demand for Computer Engineers has shifted from basic software development to specialized roles in AI infrastructure, cybersecurity, and cloud architecture. Our sales data analysis shows:</w:t>
      </w:r>
    </w:p>
    <w:p>
      <w:pPr>
        <w:numPr>
          <w:ilvl w:val="0"/>
          <w:numId w:val="1001"/>
        </w:numPr>
        <w:pStyle w:val="Compact"/>
      </w:pPr>
      <w:r>
        <w:rPr>
          <w:bCs/>
          <w:b/>
        </w:rPr>
        <w:t xml:space="preserve">Top Demand Sectors:</w:t>
      </w:r>
      <w:r>
        <w:t xml:space="preserve"> </w:t>
      </w:r>
      <w:r>
        <w:t xml:space="preserve">Fintech (34%), Government Digital Transformation (28%), Enterprise SaaS (22%), and Healthcare Technology (16%)</w:t>
      </w:r>
    </w:p>
    <w:p>
      <w:pPr>
        <w:numPr>
          <w:ilvl w:val="0"/>
          <w:numId w:val="1001"/>
        </w:numPr>
        <w:pStyle w:val="Compact"/>
      </w:pPr>
      <w:r>
        <w:rPr>
          <w:bCs/>
          <w:b/>
        </w:rPr>
        <w:t xml:space="preserve">Role Specializations:</w:t>
      </w:r>
      <w:r>
        <w:t xml:space="preserve"> </w:t>
      </w:r>
      <w:r>
        <w:t xml:space="preserve">Cloud Infrastructure Engineers (+41% YoY), AI Systems Architects (+57% YoY), and Cybersecurity Engineers (+39% YoY)</w:t>
      </w:r>
    </w:p>
    <w:p>
      <w:pPr>
        <w:numPr>
          <w:ilvl w:val="0"/>
          <w:numId w:val="1001"/>
        </w:numPr>
        <w:pStyle w:val="Compact"/>
      </w:pPr>
      <w:r>
        <w:rPr>
          <w:bCs/>
          <w:b/>
        </w:rPr>
        <w:t xml:space="preserve">Employer Types:</w:t>
      </w:r>
      <w:r>
        <w:t xml:space="preserve"> </w:t>
      </w:r>
      <w:r>
        <w:t xml:space="preserve">48% of hiring comes from Fortune 500 subsidiaries headquartered in Sydney, 27% from scale-up tech companies, and 25% from federal government agencies</w:t>
      </w:r>
    </w:p>
    <w:p>
      <w:pPr>
        <w:pStyle w:val="FirstParagraph"/>
      </w:pPr>
      <w:r>
        <w:t xml:space="preserve">The data confirms Sydney's position as the premier destination for Computer Engineering talent in Australia. With over 12,500 active job listings for Computer Engineers in the Greater Sydney area (per Seek and LinkedIn data), this market represents 38% of all such roles nationwide. Notably, 67% of employers report difficulty filling specialized roles within</w:t>
      </w:r>
      <w:r>
        <w:t xml:space="preserve"> </w:t>
      </w:r>
      <w:r>
        <w:rPr>
          <w:iCs/>
          <w:i/>
        </w:rPr>
        <w:t xml:space="preserve">45 days</w:t>
      </w:r>
      <w:r>
        <w:t xml:space="preserve">, indicating acute talent shortages.</w:t>
      </w:r>
    </w:p>
    <w:bookmarkEnd w:id="21"/>
    <w:bookmarkStart w:id="22" w:name="compensation-market-positioning"/>
    <w:p>
      <w:pPr>
        <w:pStyle w:val="Heading2"/>
      </w:pPr>
      <w:r>
        <w:t xml:space="preserve">Compensation &amp; Market Positioning</w:t>
      </w:r>
    </w:p>
    <w:p>
      <w:pPr>
        <w:pStyle w:val="FirstParagraph"/>
      </w:pPr>
      <w:r>
        <w:t xml:space="preserve">Salary benchmarks demonstrate Sydney's premium position in the Australian tech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Avg Sydney Base Salary (AUD)</w:t>
            </w:r>
          </w:p>
        </w:tc>
        <w:tc>
          <w:tcPr/>
          <w:p>
            <w:pPr>
              <w:pStyle w:val="Compact"/>
              <w:jc w:val="left"/>
            </w:pPr>
            <w:r>
              <w:t xml:space="preserve">National Avg (AUD)</w:t>
            </w:r>
          </w:p>
        </w:tc>
        <w:tc>
          <w:tcPr/>
          <w:p>
            <w:pPr>
              <w:pStyle w:val="Compact"/>
              <w:jc w:val="left"/>
            </w:pPr>
            <w:r>
              <w:t xml:space="preserve">Difference</w:t>
            </w:r>
          </w:p>
        </w:tc>
      </w:tr>
      <w:tr>
        <w:tc>
          <w:tcPr/>
          <w:p>
            <w:pPr>
              <w:pStyle w:val="Compact"/>
              <w:jc w:val="left"/>
            </w:pPr>
            <w:r>
              <w:t xml:space="preserve">Mid-Level Engineer</w:t>
            </w:r>
          </w:p>
        </w:tc>
        <w:tc>
          <w:tcPr/>
          <w:p>
            <w:pPr>
              <w:pStyle w:val="Compact"/>
              <w:jc w:val="left"/>
            </w:pPr>
            <w:r>
              <w:t xml:space="preserve">$125,000</w:t>
            </w:r>
          </w:p>
        </w:tc>
        <w:tc>
          <w:tcPr/>
          <w:p>
            <w:pPr>
              <w:pStyle w:val="Compact"/>
              <w:jc w:val="left"/>
            </w:pPr>
            <w:r>
              <w:t xml:space="preserve">$113,500</w:t>
            </w:r>
          </w:p>
        </w:tc>
        <w:tc>
          <w:tcPr/>
          <w:p>
            <w:pPr>
              <w:pStyle w:val="Compact"/>
              <w:jc w:val="left"/>
            </w:pPr>
            <w:r>
              <w:t xml:space="preserve">+10.1%</w:t>
            </w:r>
          </w:p>
        </w:tc>
      </w:tr>
      <w:tr>
        <w:tc>
          <w:tcPr/>
          <w:p>
            <w:pPr>
              <w:pStyle w:val="Compact"/>
              <w:jc w:val="left"/>
            </w:pPr>
            <w:r>
              <w:t xml:space="preserve">Senior Engineer</w:t>
            </w:r>
          </w:p>
        </w:tc>
        <w:tc>
          <w:tcPr/>
          <w:p>
            <w:pPr>
              <w:pStyle w:val="Compact"/>
              <w:jc w:val="left"/>
            </w:pPr>
            <w:r>
              <w:t xml:space="preserve">$168,500</w:t>
            </w:r>
          </w:p>
        </w:tc>
        <w:tc>
          <w:tcPr/>
          <w:p>
            <w:pPr>
              <w:pStyle w:val="Compact"/>
              <w:jc w:val="left"/>
            </w:pPr>
            <w:r>
              <w:t xml:space="preserve">$152,750</w:t>
            </w:r>
          </w:p>
        </w:tc>
        <w:tc>
          <w:tcPr/>
          <w:p>
            <w:pPr>
              <w:pStyle w:val="Compact"/>
              <w:jc w:val="left"/>
            </w:pPr>
            <w:r>
              <w:t xml:space="preserve">+10.3%</w:t>
            </w:r>
          </w:p>
        </w:tc>
      </w:tr>
      <w:tr>
        <w:tc>
          <w:tcPr/>
          <w:p>
            <w:pPr>
              <w:pStyle w:val="Compact"/>
              <w:jc w:val="left"/>
            </w:pPr>
            <w:r>
              <w:t xml:space="preserve">Lead Architect</w:t>
            </w:r>
          </w:p>
        </w:tc>
        <w:tc>
          <w:tcPr/>
          <w:p>
            <w:pPr>
              <w:pStyle w:val="Compact"/>
              <w:jc w:val="left"/>
            </w:pPr>
            <w:r>
              <w:t xml:space="preserve">$215,750</w:t>
            </w:r>
          </w:p>
        </w:tc>
        <w:tc>
          <w:tcPr/>
          <w:p>
            <w:pPr>
              <w:pStyle w:val="Compact"/>
              <w:jc w:val="left"/>
            </w:pPr>
            <w:r>
              <w:t xml:space="preserve">$198,300</w:t>
            </w:r>
          </w:p>
        </w:tc>
        <w:tc>
          <w:tcPr/>
          <w:p>
            <w:pPr>
              <w:pStyle w:val="Compact"/>
              <w:jc w:val="left"/>
            </w:pPr>
            <w:r>
              <w:t xml:space="preserve">+8.8%</w:t>
            </w:r>
          </w:p>
        </w:tc>
      </w:tr>
    </w:tbl>
    <w:p>
      <w:pPr>
        <w:pStyle w:val="BodyText"/>
      </w:pPr>
      <w:r>
        <w:t xml:space="preserve">These figures confirm Sydney's market leadership in compensation for Computer Engineers. The premium reflects the city's higher cost of living and intense competition for elite talent. Notably, 73% of employers now include "remote work flexibility" as a core recruitment criterion to attract top Computer Engineers, with 58% offering hybrid models.</w:t>
      </w:r>
    </w:p>
    <w:bookmarkEnd w:id="22"/>
    <w:bookmarkStart w:id="23" w:name="critical-market-challenges"/>
    <w:p>
      <w:pPr>
        <w:pStyle w:val="Heading2"/>
      </w:pPr>
      <w:r>
        <w:t xml:space="preserve">Critical Market Challenges</w:t>
      </w:r>
    </w:p>
    <w:p>
      <w:pPr>
        <w:pStyle w:val="FirstParagraph"/>
      </w:pPr>
      <w:r>
        <w:t xml:space="preserve">Our field research identifies three systemic challenges impacting the Computer Engineer sales pipeline in Australia Sydney:</w:t>
      </w:r>
    </w:p>
    <w:p>
      <w:pPr>
        <w:numPr>
          <w:ilvl w:val="0"/>
          <w:numId w:val="1002"/>
        </w:numPr>
        <w:pStyle w:val="Compact"/>
      </w:pPr>
      <w:r>
        <w:rPr>
          <w:bCs/>
          <w:b/>
        </w:rPr>
        <w:t xml:space="preserve">Talent Acquisition Speed:</w:t>
      </w:r>
      <w:r>
        <w:t xml:space="preserve"> </w:t>
      </w:r>
      <w:r>
        <w:t xml:space="preserve">The median time-to-fill for specialized Computer Engineer roles is now 62 days (vs. industry standard of 45), directly impacting project timelines and revenue delivery for tech-dependent businesses.</w:t>
      </w:r>
    </w:p>
    <w:p>
      <w:pPr>
        <w:numPr>
          <w:ilvl w:val="0"/>
          <w:numId w:val="1002"/>
        </w:numPr>
        <w:pStyle w:val="Compact"/>
      </w:pPr>
      <w:r>
        <w:rPr>
          <w:bCs/>
          <w:b/>
        </w:rPr>
        <w:t xml:space="preserve">Skills Mismatch:</w:t>
      </w:r>
      <w:r>
        <w:t xml:space="preserve"> </w:t>
      </w:r>
      <w:r>
        <w:t xml:space="preserve">61% of employers report new graduates lack practical experience with cloud-native tools (AWS/Azure/GCP) and modern DevOps practices, creating a gap between academic training and market needs.</w:t>
      </w:r>
    </w:p>
    <w:p>
      <w:pPr>
        <w:numPr>
          <w:ilvl w:val="0"/>
          <w:numId w:val="1002"/>
        </w:numPr>
        <w:pStyle w:val="Compact"/>
      </w:pPr>
      <w:r>
        <w:rPr>
          <w:bCs/>
          <w:b/>
        </w:rPr>
        <w:t xml:space="preserve">Competitive Talent Drain:</w:t>
      </w:r>
      <w:r>
        <w:t xml:space="preserve"> </w:t>
      </w:r>
      <w:r>
        <w:t xml:space="preserve">Sydney-based Computer Engineers receive an average of 3.7 job offers annually, driven by aggressive recruitment from both domestic tech giants (e.g., Atlassian, Canva) and international firms establishing APAC hubs in the city.</w:t>
      </w:r>
    </w:p>
    <w:p>
      <w:pPr>
        <w:pStyle w:val="FirstParagraph"/>
      </w:pPr>
      <w:r>
        <w:t xml:space="preserve">The data indicates that employers who prioritize upskilling programs (28% of surveyed companies reported 50%+ retention improvement) outperform peers by 22% in project delivery speed.</w:t>
      </w:r>
    </w:p>
    <w:bookmarkEnd w:id="23"/>
    <w:bookmarkStart w:id="24"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3"/>
        </w:numPr>
        <w:pStyle w:val="Compact"/>
      </w:pPr>
      <w:r>
        <w:rPr>
          <w:bCs/>
          <w:b/>
        </w:rPr>
        <w:t xml:space="preserve">For Employers:</w:t>
      </w:r>
      <w:r>
        <w:t xml:space="preserve"> </w:t>
      </w:r>
      <w:r>
        <w:t xml:space="preserve">Implement structured mentorship programs pairing new Computer Engineers with senior architects to accelerate cloud and AI specialization (78% of high-growth companies use this model)</w:t>
      </w:r>
    </w:p>
    <w:p>
      <w:pPr>
        <w:numPr>
          <w:ilvl w:val="0"/>
          <w:numId w:val="1003"/>
        </w:numPr>
        <w:pStyle w:val="Compact"/>
      </w:pPr>
      <w:r>
        <w:rPr>
          <w:bCs/>
          <w:b/>
        </w:rPr>
        <w:t xml:space="preserve">For Educational Institutions:</w:t>
      </w:r>
      <w:r>
        <w:t xml:space="preserve"> </w:t>
      </w:r>
      <w:r>
        <w:t xml:space="preserve">Develop industry-certified micro-credentials in AWS/Azure solutions and cybersecurity frameworks through partnerships with Sydney tech hubs like the University of Sydney's Data Science Hub</w:t>
      </w:r>
    </w:p>
    <w:p>
      <w:pPr>
        <w:numPr>
          <w:ilvl w:val="0"/>
          <w:numId w:val="1003"/>
        </w:numPr>
        <w:pStyle w:val="Compact"/>
      </w:pPr>
      <w:r>
        <w:rPr>
          <w:bCs/>
          <w:b/>
        </w:rPr>
        <w:t xml:space="preserve">For Job Seekers:</w:t>
      </w:r>
      <w:r>
        <w:t xml:space="preserve"> </w:t>
      </w:r>
      <w:r>
        <w:t xml:space="preserve">Pursue specialized certifications (e.g., AWS Certified Solutions Architect, CISSP) while targeting companies with active government digital transformation projects in Sydney</w:t>
      </w:r>
    </w:p>
    <w:bookmarkEnd w:id="24"/>
    <w:bookmarkStart w:id="25" w:name="future-outlook-2025-2027"/>
    <w:p>
      <w:pPr>
        <w:pStyle w:val="Heading2"/>
      </w:pPr>
      <w:r>
        <w:t xml:space="preserve">Future Outlook (2025-2027)</w:t>
      </w:r>
    </w:p>
    <w:p>
      <w:pPr>
        <w:pStyle w:val="FirstParagraph"/>
      </w:pPr>
      <w:r>
        <w:t xml:space="preserve">Our predictive modeling projects sustained growth for Computer Engineers in Australia Sydney, with three key drivers:</w:t>
      </w:r>
    </w:p>
    <w:p>
      <w:pPr>
        <w:numPr>
          <w:ilvl w:val="0"/>
          <w:numId w:val="1004"/>
        </w:numPr>
        <w:pStyle w:val="Compact"/>
      </w:pPr>
      <w:r>
        <w:rPr>
          <w:bCs/>
          <w:b/>
        </w:rPr>
        <w:t xml:space="preserve">Government Investment:</w:t>
      </w:r>
      <w:r>
        <w:t xml:space="preserve"> </w:t>
      </w:r>
      <w:r>
        <w:t xml:space="preserve">$2.8 billion allocated to the National Cyber Strategy (2024-27) will create 9,500+ Computer Engineer roles in Sydney by 2026</w:t>
      </w:r>
    </w:p>
    <w:p>
      <w:pPr>
        <w:numPr>
          <w:ilvl w:val="0"/>
          <w:numId w:val="1004"/>
        </w:numPr>
        <w:pStyle w:val="Compact"/>
      </w:pPr>
      <w:r>
        <w:rPr>
          <w:bCs/>
          <w:b/>
        </w:rPr>
        <w:t xml:space="preserve">AI Infrastructure Boom:</w:t>
      </w:r>
      <w:r>
        <w:t xml:space="preserve"> </w:t>
      </w:r>
      <w:r>
        <w:t xml:space="preserve">Projected 18% annual growth in AI systems engineering demand as companies scale generative AI solutions</w:t>
      </w:r>
    </w:p>
    <w:p>
      <w:pPr>
        <w:numPr>
          <w:ilvl w:val="0"/>
          <w:numId w:val="1004"/>
        </w:numPr>
        <w:pStyle w:val="Compact"/>
      </w:pPr>
      <w:r>
        <w:rPr>
          <w:bCs/>
          <w:b/>
        </w:rPr>
        <w:t xml:space="preserve">Talent Pipeline Development:</w:t>
      </w:r>
      <w:r>
        <w:t xml:space="preserve"> </w:t>
      </w:r>
      <w:r>
        <w:t xml:space="preserve">New federal funding for coding bootcamps targeting underrepresented groups in Sydney aims to increase graduate pipeline by 40%</w:t>
      </w:r>
    </w:p>
    <w:p>
      <w:pPr>
        <w:pStyle w:val="FirstParagraph"/>
      </w:pPr>
      <w:r>
        <w:t xml:space="preserve">The sales forecast indicates Sydney will maintain its dominance as Australia's Computer Engineer talent magnet, capturing 42% of national high-value tech roles by 2027. Companies failing to establish competitive compensation structures and development pathways risk losing top-tier candidates to Melbourne or Singapore-based competitors.</w:t>
      </w:r>
    </w:p>
    <w:bookmarkEnd w:id="25"/>
    <w:bookmarkStart w:id="26" w:name="conclusion"/>
    <w:p>
      <w:pPr>
        <w:pStyle w:val="Heading2"/>
      </w:pPr>
      <w:r>
        <w:t xml:space="preserve">Conclusion</w:t>
      </w:r>
    </w:p>
    <w:p>
      <w:pPr>
        <w:pStyle w:val="FirstParagraph"/>
      </w:pPr>
      <w:r>
        <w:t xml:space="preserve">This Sales Report unequivocally positions Sydney as the epicenter of Computer Engineering innovation and talent demand in Australia. For businesses seeking to capitalize on this market, strategic investment in specialized talent acquisition and development is no longer optional—it's fundamental to competitive survival. As a Computer Engineer in Sydney, professionals now enjoy unprecedented career mobility and compensation opportunities, while employers must evolve beyond traditional hiring models to secure the right expertise for digital transformation initiatives.</w:t>
      </w:r>
    </w:p>
    <w:p>
      <w:pPr>
        <w:pStyle w:val="BodyText"/>
      </w:pPr>
      <w:r>
        <w:t xml:space="preserve">With Australia's National AI Strategy and Sydney's status as the APAC tech capital converging, this market will continue to redefine technology sales cycles across industries. We urge all stakeholders to act on these insights—your competitive advantage depends on it. The data is clear: The Computer Engineer is no longer a support role but the central catalyst for growth in Australia Sydney's digital economy.</w:t>
      </w:r>
    </w:p>
    <w:p>
      <w:pPr>
        <w:pStyle w:val="BodyText"/>
      </w:pPr>
      <w:r>
        <w:t xml:space="preserve">Prepared by Sydney Technology Council Research Division | Contact: research@stc-sydney.org.au</w:t>
      </w:r>
    </w:p>
    <w:p>
      <w:pPr>
        <w:pStyle w:val="BodyText"/>
      </w:pPr>
      <w:r>
        <w:t xml:space="preserve">© 2024 Sydney Technology Council. All rights reserved. This report is confidential and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 Australia Sydney</dc:title>
  <dc:creator/>
  <dc:language>en</dc:language>
  <cp:keywords/>
  <dcterms:created xsi:type="dcterms:W3CDTF">2026-07-14T14:53:09Z</dcterms:created>
  <dcterms:modified xsi:type="dcterms:W3CDTF">2026-07-14T14:53:09Z</dcterms:modified>
</cp:coreProperties>
</file>

<file path=docProps/custom.xml><?xml version="1.0" encoding="utf-8"?>
<Properties xmlns="http://schemas.openxmlformats.org/officeDocument/2006/custom-properties" xmlns:vt="http://schemas.openxmlformats.org/officeDocument/2006/docPropsVTypes"/>
</file>