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8" w:name="X9ec3c97233a64a94641c3d32b2a6c1ad8c3dc0a"/>
    <w:p>
      <w:pPr>
        <w:pStyle w:val="Heading1"/>
      </w:pPr>
      <w:r>
        <w:t xml:space="preserve">Q3 2024 Sales Performance &amp; Strategic Outlook: Computer Engineer Integration in Belgium Brussels Market</w:t>
      </w:r>
    </w:p>
    <w:bookmarkStart w:id="20" w:name="executive-summary"/>
    <w:p>
      <w:pPr>
        <w:pStyle w:val="Heading2"/>
      </w:pPr>
      <w:r>
        <w:t xml:space="preserve">Executive Summary</w:t>
      </w:r>
    </w:p>
    <w:p>
      <w:pPr>
        <w:pStyle w:val="FirstParagraph"/>
      </w:pPr>
      <w:r>
        <w:t xml:space="preserve">This comprehensive Sales Report details the critical role of the Computer Engineer within our sales ecosystem across Belgium Brussels. As a strategic hub for European Union institutions, multinational corporations, and innovative tech startups, Brussels presents unique opportunities and challenges for technology sales teams. This report confirms that proactive integration of skilled Computer Engineers into the sales process directly correlates with a 23% increase in deal closure rates and enhanced client retention within the Belgium Brussels region during Q3 2024.</w:t>
      </w:r>
    </w:p>
    <w:bookmarkEnd w:id="20"/>
    <w:bookmarkStart w:id="21" w:name="Xddd6000257296ff10cf67cad2dc90fc8bd35778"/>
    <w:p>
      <w:pPr>
        <w:pStyle w:val="Heading2"/>
      </w:pPr>
      <w:r>
        <w:t xml:space="preserve">Market Context: The Brussels Tech Landscape</w:t>
      </w:r>
    </w:p>
    <w:p>
      <w:pPr>
        <w:pStyle w:val="FirstParagraph"/>
      </w:pPr>
      <w:r>
        <w:t xml:space="preserve">Belgium Brussels serves as the undisputed epicenter of European digital governance and innovation. With over 50% of EU institutions headquartered here and a burgeoning ecosystem of AI, cybersecurity, and cloud infrastructure firms (including major players like Cisco, Microsoft Belgium Office &amp; local unicorns), demand for specialized technology solutions is unprecedented. The recent implementation of the EU AI Act has further accelerated demand for Computer Engineers who understand regulatory frameworks at the point of sale. Our Sales Report highlights that 78% of enterprise clients in Brussels now explicitly require technical expertise during initial sales discussions – a direct driver necessitating closer alignment between sales teams and Computer Engineers.</w:t>
      </w:r>
    </w:p>
    <w:bookmarkEnd w:id="21"/>
    <w:bookmarkStart w:id="22" w:name="X9f7821b0e2d01820f11c9202e0e3ddb6ebf5353"/>
    <w:p>
      <w:pPr>
        <w:pStyle w:val="Heading2"/>
      </w:pPr>
      <w:r>
        <w:t xml:space="preserve">Key Performance Indicators (Q3 2024 - Belgium Brussels)</w:t>
      </w:r>
    </w:p>
    <w:p>
      <w:pPr>
        <w:pStyle w:val="FirstParagraph"/>
      </w:pPr>
      <w:r>
        <w:t xml:space="preserve">KPI</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Sales Cycle Length (Brussels)</w:t>
      </w:r>
    </w:p>
    <w:p>
      <w:pPr>
        <w:pStyle w:val="BodyText"/>
      </w:pPr>
      <w:r>
        <w:t xml:space="preserve">58 days</w:t>
      </w:r>
    </w:p>
    <w:p>
      <w:pPr>
        <w:pStyle w:val="BodyText"/>
      </w:pPr>
      <w:r>
        <w:t xml:space="preserve">67 days</w:t>
      </w:r>
    </w:p>
    <w:p>
      <w:pPr>
        <w:pStyle w:val="BodyText"/>
      </w:pPr>
      <w:r>
        <w:t xml:space="preserve">-13.4%</w:t>
      </w:r>
    </w:p>
    <w:p>
      <w:pPr>
        <w:pStyle w:val="BodyText"/>
      </w:pPr>
      <w:r>
        <w:t xml:space="preserve">Deal Win Rate (with Computer Engineer Involvement)</w:t>
      </w:r>
    </w:p>
    <w:p>
      <w:pPr>
        <w:pStyle w:val="BodyText"/>
      </w:pPr>
      <w:r>
        <w:t xml:space="preserve">62%</w:t>
      </w:r>
    </w:p>
    <w:p>
      <w:pPr>
        <w:pStyle w:val="BodyText"/>
      </w:pPr>
      <w:r>
        <w:t xml:space="preserve">&lt;</w:t>
      </w:r>
    </w:p>
    <w:p>
      <w:pPr>
        <w:pStyle w:val="BodyText"/>
      </w:pPr>
      <w:r>
        <w:t xml:space="preserve">48%</w:t>
      </w:r>
    </w:p>
    <w:p>
      <w:pPr>
        <w:pStyle w:val="BodyText"/>
      </w:pPr>
      <w:r>
        <w:t xml:space="preserve">+29.2%*</w:t>
      </w:r>
    </w:p>
    <w:p>
      <w:pPr>
        <w:pStyle w:val="BodyText"/>
      </w:pPr>
      <w:r>
        <w:t xml:space="preserve">Client Satisfaction (CSAT) Score</w:t>
      </w:r>
    </w:p>
    <w:p>
      <w:pPr>
        <w:pStyle w:val="BodyText"/>
      </w:pPr>
      <w:r>
        <w:t xml:space="preserve">93/100</w:t>
      </w:r>
    </w:p>
    <w:p>
      <w:pPr>
        <w:pStyle w:val="BodyText"/>
      </w:pPr>
      <w:r>
        <w:t xml:space="preserve">87/100</w:t>
      </w:r>
    </w:p>
    <w:p>
      <w:pPr>
        <w:pStyle w:val="BodyText"/>
      </w:pPr>
      <w:r>
        <w:t xml:space="preserve">+6.9%</w:t>
      </w:r>
    </w:p>
    <w:p>
      <w:pPr>
        <w:pStyle w:val="BodyText"/>
      </w:pPr>
      <w:r>
        <w:t xml:space="preserve">Upsell Revenue from Existing Brussels Clients</w:t>
      </w:r>
    </w:p>
    <w:p>
      <w:pPr>
        <w:pStyle w:val="BodyText"/>
      </w:pPr>
      <w:r>
        <w:t xml:space="preserve">€245K</w:t>
      </w:r>
    </w:p>
    <w:p>
      <w:pPr>
        <w:pStyle w:val="BodyText"/>
      </w:pPr>
      <w:r>
        <w:t xml:space="preserve">€178K</w:t>
      </w:r>
    </w:p>
    <w:p>
      <w:pPr>
        <w:pStyle w:val="BodyText"/>
      </w:pPr>
      <w:r>
        <w:t xml:space="preserve">+37.6%</w:t>
      </w:r>
    </w:p>
    <w:p>
      <w:pPr>
        <w:pStyle w:val="BodyText"/>
      </w:pPr>
      <w:r>
        <w:t xml:space="preserve">*Note: Deals where a Computer Engineer joined the sales pitch at stage 2 (Technical Discovery) showed significantly higher conversion.</w:t>
      </w:r>
    </w:p>
    <w:bookmarkEnd w:id="22"/>
    <w:bookmarkStart w:id="23" w:name="Xae8f929cba1e3e0301263c8dc3b946a7dbf0ea3"/>
    <w:p>
      <w:pPr>
        <w:pStyle w:val="Heading2"/>
      </w:pPr>
      <w:r>
        <w:t xml:space="preserve">Why Computer Engineers Are Non-Negotiable in Brussels Sales</w:t>
      </w:r>
    </w:p>
    <w:p>
      <w:pPr>
        <w:pStyle w:val="FirstParagraph"/>
      </w:pPr>
      <w:r>
        <w:t xml:space="preserve">The nature of sales in Belgium Brussels demands deep technical fluency. Clients range from EU regulatory bodies requiring GDPR-compliant architectures to fintech firms needing blockchain integration. A generic sales approach fails spectacularly here. Our Sales Report identifies three critical functions of the Computer Engineer within the sales motion:</w:t>
      </w:r>
    </w:p>
    <w:p>
      <w:pPr>
        <w:numPr>
          <w:ilvl w:val="0"/>
          <w:numId w:val="1001"/>
        </w:numPr>
        <w:pStyle w:val="Compact"/>
      </w:pPr>
      <w:r>
        <w:rPr>
          <w:bCs/>
          <w:b/>
        </w:rPr>
        <w:t xml:space="preserve">Technical Credibility Builder:</w:t>
      </w:r>
      <w:r>
        <w:t xml:space="preserve"> </w:t>
      </w:r>
      <w:r>
        <w:t xml:space="preserve">In Brussels, where clients expect demonstrable expertise (especially on EU regulations), a Computer Engineer’s ability to articulate solution architecture during discovery builds immediate trust. 91% of surveyed clients cited "technical competence" as the top factor in vendor selection.</w:t>
      </w:r>
    </w:p>
    <w:p>
      <w:pPr>
        <w:numPr>
          <w:ilvl w:val="0"/>
          <w:numId w:val="1001"/>
        </w:numPr>
        <w:pStyle w:val="Compact"/>
      </w:pPr>
      <w:r>
        <w:rPr>
          <w:bCs/>
          <w:b/>
        </w:rPr>
        <w:t xml:space="preserve">Complexity Translator:</w:t>
      </w:r>
      <w:r>
        <w:t xml:space="preserve"> </w:t>
      </w:r>
      <w:r>
        <w:t xml:space="preserve">Sales teams often struggle to translate product capabilities into client-specific business outcomes. A Computer Engineer bridges this gap, converting features like "AI-powered analytics" into tangible ROI statements tied to Brussels-based client pain points (e.g., reducing EU compliance audit time by 35%).</w:t>
      </w:r>
    </w:p>
    <w:p>
      <w:pPr>
        <w:numPr>
          <w:ilvl w:val="0"/>
          <w:numId w:val="1001"/>
        </w:numPr>
        <w:pStyle w:val="Compact"/>
      </w:pPr>
      <w:r>
        <w:rPr>
          <w:bCs/>
          <w:b/>
        </w:rPr>
        <w:t xml:space="preserve">Regulatory Assurance Agent:</w:t>
      </w:r>
      <w:r>
        <w:t xml:space="preserve"> </w:t>
      </w:r>
      <w:r>
        <w:t xml:space="preserve">With the EU AI Act and Digital Services Act now live, clients require proof of regulatory alignment. Computer Engineers provide this assurance during sales cycles, preventing delays and objections common in the Belgium Brussels market.</w:t>
      </w:r>
    </w:p>
    <w:bookmarkEnd w:id="23"/>
    <w:bookmarkStart w:id="24" w:name="X64891b6569c2688914214c8e063ebd4a473e30d"/>
    <w:p>
      <w:pPr>
        <w:pStyle w:val="Heading2"/>
      </w:pPr>
      <w:r>
        <w:t xml:space="preserve">Challenges Faced by Sales Teams (Belgium Brussels Focus)</w:t>
      </w:r>
    </w:p>
    <w:p>
      <w:pPr>
        <w:pStyle w:val="FirstParagraph"/>
      </w:pPr>
      <w:r>
        <w:t xml:space="preserve">Despite clear benefits, our Sales Report identifies persistent hurdles:</w:t>
      </w:r>
    </w:p>
    <w:p>
      <w:pPr>
        <w:numPr>
          <w:ilvl w:val="0"/>
          <w:numId w:val="1002"/>
        </w:numPr>
        <w:pStyle w:val="Compact"/>
      </w:pPr>
      <w:r>
        <w:rPr>
          <w:bCs/>
          <w:b/>
        </w:rPr>
        <w:t xml:space="preserve">Resource Allocation:</w:t>
      </w:r>
      <w:r>
        <w:t xml:space="preserve"> </w:t>
      </w:r>
      <w:r>
        <w:t xml:space="preserve">Only 30% of sales teams in Belgium Brussels have dedicated Computer Engineers embedded; the rest rely on ad-hoc support, causing delays during critical sales windows.</w:t>
      </w:r>
    </w:p>
    <w:p>
      <w:pPr>
        <w:numPr>
          <w:ilvl w:val="0"/>
          <w:numId w:val="1002"/>
        </w:numPr>
        <w:pStyle w:val="Compact"/>
      </w:pPr>
      <w:r>
        <w:rPr>
          <w:bCs/>
          <w:b/>
        </w:rPr>
        <w:t xml:space="preserve">Communication Silos:</w:t>
      </w:r>
      <w:r>
        <w:t xml:space="preserve"> </w:t>
      </w:r>
      <w:r>
        <w:t xml:space="preserve">Sales and Engineering teams operate with distinct KPIs. A Computer Engineer measured solely on "ticket resolution" cannot effectively drive sales outcomes without alignment to revenue targets.</w:t>
      </w:r>
    </w:p>
    <w:p>
      <w:pPr>
        <w:numPr>
          <w:ilvl w:val="0"/>
          <w:numId w:val="1002"/>
        </w:numPr>
        <w:pStyle w:val="Compact"/>
      </w:pPr>
      <w:r>
        <w:rPr>
          <w:bCs/>
          <w:b/>
        </w:rPr>
        <w:t xml:space="preserve">Language &amp; Cultural Nuance:</w:t>
      </w:r>
      <w:r>
        <w:t xml:space="preserve"> </w:t>
      </w:r>
      <w:r>
        <w:t xml:space="preserve">While English is common in tech, Brussels’ multilingual environment (Dutch, French, English) requires Computer Engineers who can navigate technical discussions seamlessly across languages during client meetings – a skill often overlooked in hiring.</w:t>
      </w:r>
    </w:p>
    <w:bookmarkEnd w:id="24"/>
    <w:bookmarkStart w:id="25" w:name="strategic-recommendations-for-2025"/>
    <w:p>
      <w:pPr>
        <w:pStyle w:val="Heading2"/>
      </w:pPr>
      <w:r>
        <w:t xml:space="preserve">Strategic Recommendations for 2025</w:t>
      </w:r>
    </w:p>
    <w:p>
      <w:pPr>
        <w:pStyle w:val="FirstParagraph"/>
      </w:pPr>
      <w:r>
        <w:t xml:space="preserve">To capitalize on the Belgium Brussels opportunity and maximize return on Computer Engineer investment, we propose:</w:t>
      </w:r>
    </w:p>
    <w:p>
      <w:pPr>
        <w:numPr>
          <w:ilvl w:val="0"/>
          <w:numId w:val="1003"/>
        </w:numPr>
        <w:pStyle w:val="Compact"/>
      </w:pPr>
      <w:r>
        <w:rPr>
          <w:bCs/>
          <w:b/>
        </w:rPr>
        <w:t xml:space="preserve">Embedded Engineer Model:</w:t>
      </w:r>
      <w:r>
        <w:t xml:space="preserve"> </w:t>
      </w:r>
      <w:r>
        <w:t xml:space="preserve">Embed one dedicated Computer Engineer per 5 sales representatives in the Brussels office by Q1 2025. This ensures consistent technical presence during discovery phases.</w:t>
      </w:r>
    </w:p>
    <w:p>
      <w:pPr>
        <w:numPr>
          <w:ilvl w:val="0"/>
          <w:numId w:val="1003"/>
        </w:numPr>
        <w:pStyle w:val="Compact"/>
      </w:pPr>
      <w:r>
        <w:rPr>
          <w:bCs/>
          <w:b/>
        </w:rPr>
        <w:t xml:space="preserve">Regulatory Certification Program:</w:t>
      </w:r>
      <w:r>
        <w:t xml:space="preserve"> </w:t>
      </w:r>
      <w:r>
        <w:t xml:space="preserve">Partner with institutions like VITO (Flemish Institute for Technological Research) to train all Computer Engineers on EU digital regulations. Certifications will be a key sales differentiator in Brussels.</w:t>
      </w:r>
    </w:p>
    <w:p>
      <w:pPr>
        <w:numPr>
          <w:ilvl w:val="0"/>
          <w:numId w:val="1003"/>
        </w:numPr>
        <w:pStyle w:val="Compact"/>
      </w:pPr>
      <w:r>
        <w:rPr>
          <w:bCs/>
          <w:b/>
        </w:rPr>
        <w:t xml:space="preserve">Tech-Sales Alignment Framework:</w:t>
      </w:r>
      <w:r>
        <w:t xml:space="preserve"> </w:t>
      </w:r>
      <w:r>
        <w:t xml:space="preserve">Revise KPIs to include "Technical Solution Fit Score" and "Regulatory Compliance Confidence" alongside revenue targets for both sales and Computer Engineering roles.</w:t>
      </w:r>
    </w:p>
    <w:p>
      <w:pPr>
        <w:numPr>
          <w:ilvl w:val="0"/>
          <w:numId w:val="1003"/>
        </w:numPr>
        <w:pStyle w:val="Compact"/>
      </w:pPr>
      <w:r>
        <w:rPr>
          <w:bCs/>
          <w:b/>
        </w:rPr>
        <w:t xml:space="preserve">Brussels Local Talent Pipeline:</w:t>
      </w:r>
      <w:r>
        <w:t xml:space="preserve"> </w:t>
      </w:r>
      <w:r>
        <w:t xml:space="preserve">Collaborate with KU Leuven, VUB (Vrije Universiteit Brussel), and HUB.brussels to develop a Computer Engineer apprenticeship program focused on EU tech sales acumen.</w:t>
      </w:r>
    </w:p>
    <w:bookmarkEnd w:id="25"/>
    <w:bookmarkStart w:id="26" w:name="X8a54d631d2343bdb9733a36a5b7b6cddc596c4d"/>
    <w:p>
      <w:pPr>
        <w:pStyle w:val="Heading2"/>
      </w:pPr>
      <w:r>
        <w:t xml:space="preserve">Conclusion: The Indispensable Role in Belgium Brussels</w:t>
      </w:r>
    </w:p>
    <w:p>
      <w:pPr>
        <w:pStyle w:val="FirstParagraph"/>
      </w:pPr>
      <w:r>
        <w:t xml:space="preserve">This Sales Report unequivocally demonstrates that the Computer Engineer is not merely a support function but the strategic catalyst for growth in the competitive Belgium Brussels market. As EU regulations intensify and client expectations rise, sales success hinges on technical depth. Ignoring this dynamic means ceding ground to competitors who understand that in Brussels – where technology meets policy – every sale requires an engineer at the table.</w:t>
      </w:r>
    </w:p>
    <w:p>
      <w:pPr>
        <w:pStyle w:val="BodyText"/>
      </w:pPr>
      <w:r>
        <w:t xml:space="preserve">Our data confirms: Companies integrating Computer Engineers into core sales strategy achieve 2.3x higher revenue per enterprise deal in Belgium Brussels than those relying solely on traditional sales approaches. The time for adaptation is now. By embedding technical expertise within our sales process, we position ourselves not just to compete, but to lead the next wave of European tech innovation from the heart of Brussels.</w:t>
      </w:r>
    </w:p>
    <w:bookmarkEnd w:id="26"/>
    <w:bookmarkStart w:id="27" w:name="prepared-for"/>
    <w:p>
      <w:pPr>
        <w:pStyle w:val="Heading2"/>
      </w:pPr>
      <w:r>
        <w:t xml:space="preserve">Prepared For:</w:t>
      </w:r>
    </w:p>
    <w:p>
      <w:pPr>
        <w:pStyle w:val="FirstParagraph"/>
      </w:pPr>
      <w:r>
        <w:t xml:space="preserve">Senior Leadership Team - Belgium Brussels Operations</w:t>
      </w:r>
      <w:r>
        <w:br/>
      </w:r>
      <w:r>
        <w:t xml:space="preserve">Date: October 26, 2024</w:t>
      </w:r>
      <w:r>
        <w:br/>
      </w:r>
      <w:r>
        <w:t xml:space="preserve">Prepared By: Global Sales &amp; Technology Strategy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Talent &amp; Market Dynamics in Belgium Brussels</dc:title>
  <dc:creator/>
  <dc:language>en</dc:language>
  <cp:keywords/>
  <dcterms:created xsi:type="dcterms:W3CDTF">2026-07-14T03:51:36Z</dcterms:created>
  <dcterms:modified xsi:type="dcterms:W3CDTF">2026-07-14T03:51:36Z</dcterms:modified>
</cp:coreProperties>
</file>

<file path=docProps/custom.xml><?xml version="1.0" encoding="utf-8"?>
<Properties xmlns="http://schemas.openxmlformats.org/officeDocument/2006/custom-properties" xmlns:vt="http://schemas.openxmlformats.org/officeDocument/2006/docPropsVTypes"/>
</file>