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Brasília</w:t>
      </w:r>
      <w:r>
        <w:t xml:space="preserve"> </w:t>
      </w:r>
      <w:r>
        <w:t xml:space="preserve">Market</w:t>
      </w:r>
    </w:p>
    <w:bookmarkStart w:id="27" w:name="Xd22310bf6dece2eefd41f2c0bb882d2c67d691b"/>
    <w:p>
      <w:pPr>
        <w:pStyle w:val="Heading1"/>
      </w:pPr>
      <w:r>
        <w:t xml:space="preserve">Comprehensive Sales Report: Computer Engineer Solutions in Brazil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Purpose:</w:t>
      </w:r>
      <w:r>
        <w:t xml:space="preserve"> </w:t>
      </w:r>
      <w:r>
        <w:t xml:space="preserve">Analysis of Sales Performance, Market Trends, and Strategic Recommendations for Computer Engineer Services in Brasília, Brazil</w:t>
      </w:r>
    </w:p>
    <w:bookmarkStart w:id="20" w:name="i.-executive-summary"/>
    <w:p>
      <w:pPr>
        <w:pStyle w:val="Heading2"/>
      </w:pPr>
      <w:r>
        <w:t xml:space="preserve">I. Executive Summary</w:t>
      </w:r>
    </w:p>
    <w:p>
      <w:pPr>
        <w:pStyle w:val="FirstParagraph"/>
      </w:pPr>
      <w:r>
        <w:t xml:space="preserve">This report details the sales performance of Computer Engineer services across the Federal District of Brazil (Brasília) during Q3 2023. The market continues to demonstrate robust demand for specialized technical expertise, driven by government digital transformation initiatives, private-sector infrastructure modernization, and growing cybersecurity requirements. Our team of certified Computer Engineers has successfully secured</w:t>
      </w:r>
      <w:r>
        <w:t xml:space="preserve"> </w:t>
      </w:r>
      <w:r>
        <w:rPr>
          <w:bCs/>
          <w:b/>
        </w:rPr>
        <w:t xml:space="preserve">18 enterprise contracts</w:t>
      </w:r>
      <w:r>
        <w:t xml:space="preserve"> </w:t>
      </w:r>
      <w:r>
        <w:t xml:space="preserve">totaling R$ 4.7 million in revenue (up 22% YoY), with a 35% increase in repeat client engagement within Brasília’s public sector. Key success factors include localized technical solutions, alignment with Brazil's National Cybersecurity Strategy, and the strategic deployment of Computer Engineers who understand the unique regulatory landscape of Brasília.</w:t>
      </w:r>
    </w:p>
    <w:bookmarkEnd w:id="20"/>
    <w:bookmarkStart w:id="21" w:name="X165266c0c2ef3a7e321ca800e085f5c78d4ecbf"/>
    <w:p>
      <w:pPr>
        <w:pStyle w:val="Heading2"/>
      </w:pPr>
      <w:r>
        <w:t xml:space="preserve">II. Market Analysis: Brazil Brasília Context</w:t>
      </w:r>
    </w:p>
    <w:p>
      <w:pPr>
        <w:pStyle w:val="FirstParagraph"/>
      </w:pPr>
      <w:r>
        <w:t xml:space="preserve">Brasília remains the epicenter of Brazil’s federal technology adoption, housing critical institutions including the Ministry of Economy, National Treasury, and multiple state agencies undergoing digital migration. The city’s tech ecosystem is uniquely positioned due to:</w:t>
      </w:r>
    </w:p>
    <w:p>
      <w:pPr>
        <w:numPr>
          <w:ilvl w:val="0"/>
          <w:numId w:val="1001"/>
        </w:numPr>
        <w:pStyle w:val="Compact"/>
      </w:pPr>
      <w:r>
        <w:rPr>
          <w:bCs/>
          <w:b/>
        </w:rPr>
        <w:t xml:space="preserve">Government Demand:</w:t>
      </w:r>
      <w:r>
        <w:t xml:space="preserve"> </w:t>
      </w:r>
      <w:r>
        <w:t xml:space="preserve">Over 60% of our Q3 sales stemmed from contracts with Brasília municipal entities (e.g., Secretaria de Infraestrutura, SEFAZ-DF) requiring Computer Engineer-led infrastructure audits and cloud migrations.</w:t>
      </w:r>
    </w:p>
    <w:p>
      <w:pPr>
        <w:numPr>
          <w:ilvl w:val="0"/>
          <w:numId w:val="1001"/>
        </w:numPr>
        <w:pStyle w:val="Compact"/>
      </w:pPr>
      <w:r>
        <w:rPr>
          <w:bCs/>
          <w:b/>
        </w:rPr>
        <w:t xml:space="preserve">Economic Catalysts:</w:t>
      </w:r>
      <w:r>
        <w:t xml:space="preserve"> </w:t>
      </w:r>
      <w:r>
        <w:t xml:space="preserve">The recent "Brasília Digital 2030" initiative allocated R$ 1.2 billion for smart city projects, creating urgent need for Computer Engineers with IoT and AI integration skills.</w:t>
      </w:r>
    </w:p>
    <w:p>
      <w:pPr>
        <w:numPr>
          <w:ilvl w:val="0"/>
          <w:numId w:val="1001"/>
        </w:numPr>
        <w:pStyle w:val="Compact"/>
      </w:pPr>
      <w:r>
        <w:rPr>
          <w:bCs/>
          <w:b/>
        </w:rPr>
        <w:t xml:space="preserve">Talent Density:</w:t>
      </w:r>
      <w:r>
        <w:t xml:space="preserve"> </w:t>
      </w:r>
      <w:r>
        <w:t xml:space="preserve">Brasília hosts 47% of Brazil’s federal IT specialists (IBGE 2023), providing a deep pool of certified Computer Engineers crucial for complex deployments.</w:t>
      </w:r>
    </w:p>
    <w:bookmarkEnd w:id="21"/>
    <w:bookmarkStart w:id="22" w:name="iii.-sales-performance-highlights"/>
    <w:p>
      <w:pPr>
        <w:pStyle w:val="Heading2"/>
      </w:pPr>
      <w:r>
        <w:t xml:space="preserve">III. Sales Performance Highlights</w:t>
      </w:r>
    </w:p>
    <w:p>
      <w:pPr>
        <w:pStyle w:val="FirstParagraph"/>
      </w:pPr>
      <w:r>
        <w:t xml:space="preserve">Client Segment</w:t>
      </w:r>
    </w:p>
    <w:p>
      <w:pPr>
        <w:pStyle w:val="BodyText"/>
      </w:pPr>
      <w:r>
        <w:t xml:space="preserve">Revenue (R$)</w:t>
      </w:r>
    </w:p>
    <w:p>
      <w:pPr>
        <w:pStyle w:val="BodyText"/>
      </w:pPr>
      <w:r>
        <w:t xml:space="preserve">% of Total Revenue</w:t>
      </w:r>
    </w:p>
    <w:p>
      <w:pPr>
        <w:pStyle w:val="BodyText"/>
      </w:pPr>
      <w:r>
        <w:t xml:space="preserve">Key Computer Engineer Deliverables</w:t>
      </w:r>
    </w:p>
    <w:p>
      <w:pPr>
        <w:pStyle w:val="BodyText"/>
      </w:pPr>
      <w:r>
        <w:t xml:space="preserve">Federal Government Agencies</w:t>
      </w:r>
    </w:p>
    <w:p>
      <w:pPr>
        <w:pStyle w:val="BodyText"/>
      </w:pPr>
      <w:r>
        <w:t xml:space="preserve">2,100,000</w:t>
      </w:r>
    </w:p>
    <w:p>
      <w:pPr>
        <w:pStyle w:val="BodyText"/>
      </w:pPr>
      <w:r>
        <w:t xml:space="preserve">44.7%</w:t>
      </w:r>
    </w:p>
    <w:p>
      <w:pPr>
        <w:pStyle w:val="BodyText"/>
      </w:pPr>
      <w:r>
        <w:t xml:space="preserve">Cybersecurity Framework Implementation (NIS 2.5 Compliance), Cloud Migration (AWS GovCloud)</w:t>
      </w:r>
    </w:p>
    <w:p>
      <w:pPr>
        <w:pStyle w:val="BodyText"/>
      </w:pPr>
      <w:r>
        <w:t xml:space="preserve">Municipal Services (Brasília City Hall)</w:t>
      </w:r>
    </w:p>
    <w:p>
      <w:pPr>
        <w:pStyle w:val="BodyText"/>
      </w:pPr>
      <w:r>
        <w:t xml:space="preserve">1,350,000</w:t>
      </w:r>
    </w:p>
    <w:p>
      <w:pPr>
        <w:pStyle w:val="BodyText"/>
      </w:pPr>
      <w:r>
        <w:t xml:space="preserve">28.7%</w:t>
      </w:r>
    </w:p>
    <w:p>
      <w:pPr>
        <w:pStyle w:val="BodyText"/>
      </w:pPr>
      <w:r>
        <w:t xml:space="preserve">Smart Traffic System Integration, Data Analytics Platform Deployment</w:t>
      </w:r>
    </w:p>
    <w:p>
      <w:pPr>
        <w:pStyle w:val="BodyText"/>
      </w:pPr>
      <w:r>
        <w:t xml:space="preserve">Private Sector (Healthcare &amp; Finance)</w:t>
      </w:r>
    </w:p>
    <w:p>
      <w:pPr>
        <w:pStyle w:val="BodyText"/>
      </w:pPr>
      <w:r>
        <w:t xml:space="preserve">c"&gt;925,000</w:t>
      </w:r>
      <w:r>
        <w:br/>
      </w:r>
      <w:r>
        <w:t xml:space="preserve">"</w:t>
      </w:r>
      <w:r>
        <w:rPr>
          <w:bCs/>
          <w:b/>
        </w:rPr>
        <w:t xml:space="preserve">Note:</w:t>
      </w:r>
      <w:r>
        <w:t xml:space="preserve"> </w:t>
      </w:r>
      <w:r>
        <w:t xml:space="preserve">Includes 3 new clients from Brasília’s emerging fintech cluster" data-cell="Revenue (R$)"&gt;</w:t>
      </w:r>
    </w:p>
    <w:p>
      <w:pPr>
        <w:pStyle w:val="BodyText"/>
      </w:pPr>
      <w:r>
        <w:t xml:space="preserve">19.7%</w:t>
      </w:r>
    </w:p>
    <w:p>
      <w:pPr>
        <w:pStyle w:val="BodyText"/>
      </w:pPr>
      <w:r>
        <w:t xml:space="preserve">Custom ERP Solutions, HIPAA-Compliant Data Storage</w:t>
      </w:r>
    </w:p>
    <w:p>
      <w:pPr>
        <w:pStyle w:val="BodyText"/>
      </w:pPr>
      <w:r>
        <w:t xml:space="preserve">Education &amp; Research Institutions</w:t>
      </w:r>
    </w:p>
    <w:p>
      <w:pPr>
        <w:pStyle w:val="BodyText"/>
      </w:pPr>
      <w:r>
        <w:t xml:space="preserve">c"&gt;325,000</w:t>
      </w:r>
      <w:r>
        <w:br/>
      </w:r>
      <w:r>
        <w:t xml:space="preserve">"</w:t>
      </w:r>
      <w:r>
        <w:rPr>
          <w:bCs/>
          <w:b/>
        </w:rPr>
        <w:t xml:space="preserve">Note:</w:t>
      </w:r>
      <w:r>
        <w:t xml:space="preserve"> </w:t>
      </w:r>
      <w:r>
        <w:t xml:space="preserve">Including University of Brasília (UnB) AI Lab partnership" data-cell="Revenue (R$)"&gt;</w:t>
      </w:r>
    </w:p>
    <w:p>
      <w:pPr>
        <w:pStyle w:val="BodyText"/>
      </w:pPr>
      <w:r>
        <w:t xml:space="preserve">6.9%</w:t>
      </w:r>
    </w:p>
    <w:p>
      <w:pPr>
        <w:pStyle w:val="BodyText"/>
      </w:pPr>
      <w:r>
        <w:t xml:space="preserve">AIOps Deployment, High-Performance Computing Infrastructure</w:t>
      </w:r>
    </w:p>
    <w:p>
      <w:pPr>
        <w:pStyle w:val="BodyText"/>
      </w:pPr>
      <w:r>
        <w:rPr>
          <w:iCs/>
          <w:i/>
        </w:rPr>
        <w:t xml:space="preserve">Key Achievement:</w:t>
      </w:r>
      <w:r>
        <w:t xml:space="preserve"> </w:t>
      </w:r>
      <w:r>
        <w:t xml:space="preserve">The Computer Engineer-led proposal for the Brasília Municipal Health System (SUS-DF) reduced implementation timelines by 37% through modular architecture design, securing a R$ 1.1M contract with a 45-day delivery SLA—exceeding industry benchmarks.</w:t>
      </w:r>
    </w:p>
    <w:bookmarkEnd w:id="22"/>
    <w:bookmarkStart w:id="23" w:name="Xaeaa0bf4252b52235ec97701ca030c15ddd5b25"/>
    <w:p>
      <w:pPr>
        <w:pStyle w:val="Heading2"/>
      </w:pPr>
      <w:r>
        <w:t xml:space="preserve">IV. Competitive Landscape &amp; Challenges in Brazil Brasília</w:t>
      </w:r>
    </w:p>
    <w:p>
      <w:pPr>
        <w:pStyle w:val="FirstParagraph"/>
      </w:pPr>
      <w:r>
        <w:t xml:space="preserve">While demand is strong, Brasília’s market presents unique hurdles:</w:t>
      </w:r>
    </w:p>
    <w:p>
      <w:pPr>
        <w:numPr>
          <w:ilvl w:val="0"/>
          <w:numId w:val="1002"/>
        </w:numPr>
        <w:pStyle w:val="Compact"/>
      </w:pPr>
      <w:r>
        <w:rPr>
          <w:bCs/>
          <w:b/>
        </w:rPr>
        <w:t xml:space="preserve">Bureaucratic Complexity:</w:t>
      </w:r>
      <w:r>
        <w:t xml:space="preserve"> </w:t>
      </w:r>
      <w:r>
        <w:t xml:space="preserve">17% longer sales cycles due to government procurement rules (e.g., Law 14.133/2021). Our Computer Engineers mitigate this by embedding legal compliance specialists in client-facing teams.</w:t>
      </w:r>
    </w:p>
    <w:p>
      <w:pPr>
        <w:numPr>
          <w:ilvl w:val="0"/>
          <w:numId w:val="1002"/>
        </w:numPr>
        <w:pStyle w:val="Compact"/>
      </w:pPr>
      <w:r>
        <w:rPr>
          <w:bCs/>
          <w:b/>
        </w:rPr>
        <w:t xml:space="preserve">Talent Competition:</w:t>
      </w:r>
      <w:r>
        <w:t xml:space="preserve"> </w:t>
      </w:r>
      <w:r>
        <w:t xml:space="preserve">Local IT firms aggressively bidding against us for Computer Engineer talent. Solution: We launched a Brasília-specific upskilling program, training 42 junior engineers in federal regulatory frameworks (e.g., LGPD, Marco Civil).</w:t>
      </w:r>
    </w:p>
    <w:p>
      <w:pPr>
        <w:numPr>
          <w:ilvl w:val="0"/>
          <w:numId w:val="1002"/>
        </w:numPr>
        <w:pStyle w:val="Compact"/>
      </w:pPr>
      <w:r>
        <w:rPr>
          <w:bCs/>
          <w:b/>
        </w:rPr>
        <w:t xml:space="preserve">Economic Volatility:</w:t>
      </w:r>
      <w:r>
        <w:t xml:space="preserve"> </w:t>
      </w:r>
      <w:r>
        <w:t xml:space="preserve">Inflation impacting project budgets (13% YoY). Countermeasure: We introduced tiered pricing models with fixed-fee packages for Computer Engineer services, increasing client retention by 28%.</w:t>
      </w:r>
    </w:p>
    <w:bookmarkEnd w:id="23"/>
    <w:bookmarkStart w:id="24" w:name="v.-strategic-recommendations-for-q4-2023"/>
    <w:p>
      <w:pPr>
        <w:pStyle w:val="Heading2"/>
      </w:pPr>
      <w:r>
        <w:t xml:space="preserve">V. Strategic Recommendations for Q4 2023</w:t>
      </w:r>
    </w:p>
    <w:p>
      <w:pPr>
        <w:pStyle w:val="FirstParagraph"/>
      </w:pPr>
      <w:r>
        <w:t xml:space="preserve">Based on Brasília market dynamics, we propose three priority actions:</w:t>
      </w:r>
    </w:p>
    <w:p>
      <w:pPr>
        <w:numPr>
          <w:ilvl w:val="0"/>
          <w:numId w:val="1003"/>
        </w:numPr>
        <w:pStyle w:val="Compact"/>
      </w:pPr>
      <w:r>
        <w:rPr>
          <w:bCs/>
          <w:b/>
        </w:rPr>
        <w:t xml:space="preserve">Expand Government Partnership Pipeline:</w:t>
      </w:r>
      <w:r>
        <w:t xml:space="preserve"> </w:t>
      </w:r>
      <w:r>
        <w:t xml:space="preserve">Target the new "Brasília Data Center" project (R$ 750M) with Computer Engineers certified in Brazilian Ministry of Defense standards. Allocate 40% of Q4 sales resources here.</w:t>
      </w:r>
    </w:p>
    <w:p>
      <w:pPr>
        <w:numPr>
          <w:ilvl w:val="0"/>
          <w:numId w:val="1003"/>
        </w:numPr>
        <w:pStyle w:val="Compact"/>
      </w:pPr>
      <w:r>
        <w:rPr>
          <w:bCs/>
          <w:b/>
        </w:rPr>
        <w:t xml:space="preserve">Launch Localized Technical Certification:</w:t>
      </w:r>
      <w:r>
        <w:t xml:space="preserve"> </w:t>
      </w:r>
      <w:r>
        <w:t xml:space="preserve">Develop a "Brasília Digital Compliance" badge for our Computer Engineers, validated by the Federal District’s IT Authority (Secretaria de Tecnologia). This differentiates us from national competitors.</w:t>
      </w:r>
    </w:p>
    <w:p>
      <w:pPr>
        <w:numPr>
          <w:ilvl w:val="0"/>
          <w:numId w:val="1003"/>
        </w:numPr>
        <w:pStyle w:val="Compact"/>
      </w:pPr>
      <w:r>
        <w:rPr>
          <w:bCs/>
          <w:b/>
        </w:rPr>
        <w:t xml:space="preserve">Strengthen Cybersecurity Focus:</w:t>
      </w:r>
      <w:r>
        <w:t xml:space="preserve"> </w:t>
      </w:r>
      <w:r>
        <w:t xml:space="preserve">Leverage Brasília’s status as Brazil’s cybercrime hotspot (12% of national incidents) to promote our Computer Engineer-led threat-hunting services. Pilot with 5 municipal clients in Q4.</w:t>
      </w:r>
    </w:p>
    <w:bookmarkEnd w:id="24"/>
    <w:bookmarkStart w:id="26" w:name="vi.-conclusion"/>
    <w:p>
      <w:pPr>
        <w:pStyle w:val="Heading2"/>
      </w:pPr>
      <w:r>
        <w:t xml:space="preserve">VI. Conclusion</w:t>
      </w:r>
    </w:p>
    <w:p>
      <w:pPr>
        <w:pStyle w:val="FirstParagraph"/>
      </w:pPr>
      <w:r>
        <w:t xml:space="preserve">The Brazil Brasília market has cemented itself as a critical growth engine for Computer Engineer sales, driven by federal investment and digital maturity. Our team’s technical proficiency—combined with localized market intelligence—is translating into accelerated contract closures and premium pricing (15% above regional average). As the National Cybersecurity Strategy advances, Computer Engineers will be central to Brazil’s digital sovereignty efforts. We project 30% revenue growth in Brasília by Q2 2024, contingent on executing our Q4 strategy focused on regulatory alignment and government partnerships. The success of this report underscores that in Brazil’s evolving tech landscape, the</w:t>
      </w:r>
      <w:r>
        <w:t xml:space="preserve"> </w:t>
      </w:r>
      <w:r>
        <w:rPr>
          <w:iCs/>
          <w:i/>
        </w:rPr>
        <w:t xml:space="preserve">Computer Engineer</w:t>
      </w:r>
      <w:r>
        <w:t xml:space="preserve"> </w:t>
      </w:r>
      <w:r>
        <w:t xml:space="preserve">is no longer a support role—they are the strategic sales catalyst.</w:t>
      </w:r>
    </w:p>
    <w:bookmarkStart w:id="25" w:name="prepared-by"/>
    <w:p>
      <w:pPr>
        <w:pStyle w:val="Heading3"/>
      </w:pPr>
      <w:r>
        <w:t xml:space="preserve">Prepared By:</w:t>
      </w:r>
    </w:p>
    <w:p>
      <w:pPr>
        <w:pStyle w:val="FirstParagraph"/>
      </w:pPr>
      <w:r>
        <w:rPr>
          <w:bCs/>
          <w:b/>
        </w:rPr>
        <w:t xml:space="preserve">Sales Strategy Unit, TechSolutions BR</w:t>
      </w:r>
      <w:r>
        <w:br/>
      </w:r>
      <w:r>
        <w:t xml:space="preserve">Brasília Office | Av. W3 Sul, Lote 401 - Bloco A, Sala 201</w:t>
      </w:r>
      <w:r>
        <w:br/>
      </w:r>
      <w:r>
        <w:t xml:space="preserve">Phone: +55 (61) 3247-8900 | Email: brasilia.sales@techsolutions.com.br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in Brazil Brasília Market</dc:title>
  <dc:creator/>
  <cp:keywords/>
  <dcterms:created xsi:type="dcterms:W3CDTF">2026-07-21T02:00:06Z</dcterms:created>
  <dcterms:modified xsi:type="dcterms:W3CDTF">2026-07-21T02:00:06Z</dcterms:modified>
</cp:coreProperties>
</file>

<file path=docProps/custom.xml><?xml version="1.0" encoding="utf-8"?>
<Properties xmlns="http://schemas.openxmlformats.org/officeDocument/2006/custom-properties" xmlns:vt="http://schemas.openxmlformats.org/officeDocument/2006/docPropsVTypes"/>
</file>