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w:t>
      </w:r>
      <w:r>
        <w:t xml:space="preserve"> </w:t>
      </w:r>
      <w:r>
        <w:t xml:space="preserve">Brazil</w:t>
      </w:r>
      <w:r>
        <w:t xml:space="preserve"> </w:t>
      </w:r>
      <w:r>
        <w:t xml:space="preserve">São</w:t>
      </w:r>
      <w:r>
        <w:t xml:space="preserve"> </w:t>
      </w:r>
      <w:r>
        <w:t xml:space="preserve">Paulo</w:t>
      </w:r>
      <w:r>
        <w:t xml:space="preserve"> </w:t>
      </w:r>
      <w:r>
        <w:t xml:space="preserve">Market</w:t>
      </w:r>
    </w:p>
    <w:bookmarkStart w:id="28" w:name="Xc1cad84c193e2c5b0c97972d9c67af72617e461"/>
    <w:p>
      <w:pPr>
        <w:pStyle w:val="Heading1"/>
      </w:pPr>
      <w:r>
        <w:t xml:space="preserve">ANNUAL SALES REPORT</w:t>
      </w:r>
      <w:r>
        <w:br/>
      </w:r>
      <w:r>
        <w:t xml:space="preserve">COMPUTER ENGINEER SERVICES</w:t>
      </w:r>
      <w:r>
        <w:br/>
      </w:r>
      <w:r>
        <w:t xml:space="preserve">BRAZIL SÃO PAULO MARKET</w:t>
      </w:r>
    </w:p>
    <w:p>
      <w:pPr>
        <w:pStyle w:val="FirstParagraph"/>
      </w:pPr>
      <w:r>
        <w:t xml:space="preserve">Prepared for Executive Leadership | Q4 2023 - Q3 2024</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Computer Engineer services across Brazil's most dynamic economic hub—São Paulo. As the nation's technology epicenter, São Paulo represents 37% of Brazil's total IT market revenue, making it indispensable for our strategic growth. Our Computer Engineer team delivered exceptional results in Q4 2023 through Q3 2024, achieving a remarkable 18.7% year-over-year sales increase despite regional economic volatility. This report confirms São Paulo as the cornerstone of our Brazil operations, generating 68% of all Computer Engineer service revenue while setting new benchmarks for client acquisition and retention in the South American tech landscape.</w:t>
      </w:r>
    </w:p>
    <w:bookmarkEnd w:id="20"/>
    <w:bookmarkStart w:id="21" w:name="market-context-why-são-paulo-dominates"/>
    <w:p>
      <w:pPr>
        <w:pStyle w:val="Heading2"/>
      </w:pPr>
      <w:r>
        <w:t xml:space="preserve">Market Context: Why São Paulo Dominates</w:t>
      </w:r>
    </w:p>
    <w:p>
      <w:pPr>
        <w:pStyle w:val="FirstParagraph"/>
      </w:pPr>
      <w:r>
        <w:t xml:space="preserve">São Paulo's unique position as Brazil's financial, industrial, and technological heartland directly fuels our sales success. With over 11 million tech professionals in the metropolitan area—nearly double that of Rio de Janeiro—and 43% of Brazil's Fortune 500 companies headquartered here, the demand for specialized Computer Engineer services is unprecedented. Our São Paulo office serves as a strategic command center for three critical verticals: fintech innovation (accounting for 32% of sales), industrial automation (28%), and AI-driven enterprise solutions (24%). This concentration of high-value opportunities makes Brazil São Paulo not just important, but essential to our global growth trajectory.</w:t>
      </w:r>
    </w:p>
    <w:bookmarkEnd w:id="21"/>
    <w:bookmarkStart w:id="23" w:name="sales-performance-deep-dive"/>
    <w:p>
      <w:pPr>
        <w:pStyle w:val="Heading2"/>
      </w:pPr>
      <w:r>
        <w:t xml:space="preserve">Sales Performance Deep Dive</w:t>
      </w:r>
    </w:p>
    <w:bookmarkStart w:id="22" w:name="X7920b6e0c69f821258b190b2fa657cf66a9683c"/>
    <w:p>
      <w:pPr>
        <w:pStyle w:val="Heading3"/>
      </w:pPr>
      <w:r>
        <w:t xml:space="preserve">Revenue Streams by Service Category (São Paulo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(BRL)</w:t>
            </w:r>
          </w:p>
        </w:tc>
        <w:tc>
          <w:tcPr/>
          <w:p>
            <w:pPr>
              <w:pStyle w:val="Compact"/>
              <w:jc w:val="left"/>
            </w:pPr>
            <w:r>
              <w:t xml:space="preserve">Q3 2024 Revenue (BRL)</w:t>
            </w:r>
          </w:p>
        </w:tc>
        <w:tc>
          <w:tcPr/>
          <w:p>
            <w:pPr>
              <w:pStyle w:val="Compact"/>
              <w:jc w:val="left"/>
            </w:pPr>
            <w:r>
              <w:t xml:space="preserve">% Growth</w:t>
            </w:r>
          </w:p>
        </w:tc>
      </w:tr>
      <w:tr>
        <w:tc>
          <w:tcPr/>
          <w:p>
            <w:pPr>
              <w:pStyle w:val="Compact"/>
              <w:jc w:val="left"/>
            </w:pPr>
            <w:r>
              <w:t xml:space="preserve">Cloud Infrastructure Solutions</w:t>
            </w:r>
          </w:p>
        </w:tc>
        <w:tc>
          <w:tcPr/>
          <w:p>
            <w:pPr>
              <w:pStyle w:val="Compact"/>
              <w:jc w:val="left"/>
            </w:pPr>
            <w:r>
              <w:t xml:space="preserve">R$ 8,250,000</w:t>
            </w:r>
          </w:p>
        </w:tc>
        <w:tc>
          <w:tcPr/>
          <w:p>
            <w:pPr>
              <w:pStyle w:val="Compact"/>
              <w:jc w:val="left"/>
            </w:pPr>
            <w:r>
              <w:t xml:space="preserve">R$ 12,675,000</w:t>
            </w:r>
          </w:p>
        </w:tc>
        <w:tc>
          <w:tcPr/>
          <w:p>
            <w:pPr>
              <w:pStyle w:val="Compact"/>
              <w:jc w:val="left"/>
            </w:pPr>
            <w:r>
              <w:t xml:space="preserve">53.6%</w:t>
            </w:r>
          </w:p>
        </w:tc>
      </w:tr>
      <w:tr>
        <w:tc>
          <w:tcPr/>
          <w:p>
            <w:pPr>
              <w:pStyle w:val="Compact"/>
              <w:jc w:val="left"/>
            </w:pPr>
            <w:r>
              <w:t xml:space="preserve">AI/ML System Integration</w:t>
            </w:r>
          </w:p>
        </w:tc>
        <w:tc>
          <w:tcPr/>
          <w:p>
            <w:pPr>
              <w:pStyle w:val="Compact"/>
              <w:jc w:val="left"/>
            </w:pPr>
            <w:r>
              <w:t xml:space="preserve">R$ 4,120,000</w:t>
            </w:r>
          </w:p>
        </w:tc>
        <w:tc>
          <w:tcPr/>
          <w:p>
            <w:pPr>
              <w:pStyle w:val="Compact"/>
              <w:jc w:val="left"/>
            </w:pPr>
            <w:r>
              <w:t xml:space="preserve">R$ 7,835,000</w:t>
            </w:r>
          </w:p>
        </w:tc>
        <w:tc>
          <w:tcPr/>
          <w:p>
            <w:pPr>
              <w:pStyle w:val="Compact"/>
              <w:jc w:val="left"/>
            </w:pPr>
            <w:r>
              <w:t xml:space="preserve">90.2%</w:t>
            </w:r>
          </w:p>
        </w:tc>
      </w:tr>
      <w:tr>
        <w:tc>
          <w:tcPr/>
          <w:p>
            <w:pPr>
              <w:pStyle w:val="Compact"/>
              <w:jc w:val="left"/>
            </w:pPr>
            <w:r>
              <w:t xml:space="preserve">Cybersecurity Architecture</w:t>
            </w:r>
          </w:p>
        </w:tc>
        <w:tc>
          <w:tcPr/>
          <w:p>
            <w:pPr>
              <w:pStyle w:val="Compact"/>
              <w:jc w:val="left"/>
            </w:pPr>
            <w:r>
              <w:t xml:space="preserve">R$ 5,640,000</w:t>
            </w:r>
          </w:p>
        </w:tc>
        <w:tc>
          <w:tcPr/>
          <w:p>
            <w:pPr>
              <w:pStyle w:val="Compact"/>
              <w:jc w:val="left"/>
            </w:pPr>
            <w:r>
              <w:t xml:space="preserve">R$ 8,175,000</w:t>
            </w:r>
          </w:p>
        </w:tc>
        <w:tc>
          <w:tcPr/>
          <w:p>
            <w:pPr>
              <w:pStyle w:val="Compact"/>
              <w:jc w:val="left"/>
            </w:pPr>
            <w:r>
              <w:t xml:space="preserve">44.9%</w:t>
            </w:r>
          </w:p>
        </w:tc>
      </w:tr>
      <w:tr>
        <w:tc>
          <w:tcPr/>
          <w:p>
            <w:pPr>
              <w:pStyle w:val="Compact"/>
              <w:jc w:val="left"/>
            </w:pPr>
            <w:r>
              <w:t xml:space="preserve">IoT Enterprise Deployment</w:t>
            </w:r>
          </w:p>
        </w:tc>
        <w:tc>
          <w:tcPr/>
          <w:p>
            <w:pPr>
              <w:pStyle w:val="Compact"/>
              <w:jc w:val="left"/>
            </w:pPr>
            <w:r>
              <w:t xml:space="preserve">R$ 3,210,000</w:t>
            </w:r>
          </w:p>
        </w:tc>
        <w:tc>
          <w:tcPr/>
          <w:p>
            <w:pPr>
              <w:pStyle w:val="Compact"/>
              <w:jc w:val="left"/>
            </w:pPr>
            <w:r>
              <w:t xml:space="preserve">R$ 5,485,000</w:t>
            </w:r>
          </w:p>
        </w:tc>
        <w:tc>
          <w:tcPr/>
          <w:p>
            <w:pPr>
              <w:pStyle w:val="Compact"/>
              <w:jc w:val="left"/>
            </w:pPr>
            <w:r>
              <w:t xml:space="preserve">71.2%</w:t>
            </w:r>
          </w:p>
        </w:tc>
      </w:tr>
    </w:tbl>
    <w:p>
      <w:pPr>
        <w:pStyle w:val="BodyText"/>
      </w:pPr>
      <w:r>
        <w:t xml:space="preserve">The Computer Engineer team in Brazil São Paulo achieved a 32% market share increase among enterprise-level clients compared to Q3 2023. Our most significant win was securing a R$ 45M multi-year contract with one of Brazil's largest banking institutions (Bradesco) for AI-driven fraud detection systems—a project led by our top-tier Computer Engineer, Ana Silva. This single deal contributed to 17% of all sales in the quarter and established a new industry benchmark for Computer Engineer service value in São Paulo.</w:t>
      </w:r>
    </w:p>
    <w:bookmarkEnd w:id="22"/>
    <w:bookmarkEnd w:id="23"/>
    <w:bookmarkStart w:id="24" w:name="strategic-client-acquisition-trends"/>
    <w:p>
      <w:pPr>
        <w:pStyle w:val="Heading2"/>
      </w:pPr>
      <w:r>
        <w:t xml:space="preserve">Strategic Client Acquisition Trends</w:t>
      </w:r>
    </w:p>
    <w:p>
      <w:pPr>
        <w:pStyle w:val="FirstParagraph"/>
      </w:pPr>
      <w:r>
        <w:t xml:space="preserve">Our Brazil São Paulo office pioneered a new client acquisition model centered on Computer Engineer expertise rather than traditional sales tactics. By embedding our senior Computer Engineers into prospective clients' innovation teams during discovery phases, we achieved a 63% conversion rate from initial consultation to signed contract—far exceeding the industry average of 38%. This approach proved critical in securing contracts with multinational corporations expanding operations into Brazil, such as Siemens and SAP, who specifically requested Computer Engineer-led solutions for their São Paulo headquarters.</w:t>
      </w:r>
    </w:p>
    <w:bookmarkEnd w:id="24"/>
    <w:bookmarkStart w:id="25" w:name="key-challenges-mitigation-strategies"/>
    <w:p>
      <w:pPr>
        <w:pStyle w:val="Heading2"/>
      </w:pPr>
      <w:r>
        <w:t xml:space="preserve">Key Challenges &amp; Mitigation Strategies</w:t>
      </w:r>
    </w:p>
    <w:p>
      <w:pPr>
        <w:pStyle w:val="FirstParagraph"/>
      </w:pPr>
      <w:r>
        <w:t xml:space="preserve">Despite strong performance, our Computer Engineer services in Brazil São Paulo faced three critical challenges:</w:t>
      </w:r>
    </w:p>
    <w:p>
      <w:pPr>
        <w:numPr>
          <w:ilvl w:val="0"/>
          <w:numId w:val="1001"/>
        </w:numPr>
        <w:pStyle w:val="Compact"/>
      </w:pPr>
      <w:r>
        <w:rPr>
          <w:bCs/>
          <w:b/>
        </w:rPr>
        <w:t xml:space="preserve">Talent Scarcity:</w:t>
      </w:r>
      <w:r>
        <w:t xml:space="preserve"> </w:t>
      </w:r>
      <w:r>
        <w:t xml:space="preserve">Only 14% of Computer Engineers in São Paulo hold advanced certifications required for enterprise AI projects. Solution: Launched "São Paulo Tech Residency" program with University of São Paulo, resulting in 27 new certified engineers absorbed into client projects by Q3 2024.</w:t>
      </w:r>
    </w:p>
    <w:p>
      <w:pPr>
        <w:numPr>
          <w:ilvl w:val="0"/>
          <w:numId w:val="1001"/>
        </w:numPr>
        <w:pStyle w:val="Compact"/>
      </w:pPr>
      <w:r>
        <w:rPr>
          <w:bCs/>
          <w:b/>
        </w:rPr>
        <w:t xml:space="preserve">Regulatory Complexity:</w:t>
      </w:r>
      <w:r>
        <w:t xml:space="preserve"> </w:t>
      </w:r>
      <w:r>
        <w:t xml:space="preserve">Brazil's LGPD data privacy law increased implementation complexity for Computer Engineer teams. Solution: Developed proprietary compliance framework adopted by 89% of our clients, turning regulatory burden into competitive advantage.</w:t>
      </w:r>
    </w:p>
    <w:p>
      <w:pPr>
        <w:numPr>
          <w:ilvl w:val="0"/>
          <w:numId w:val="1001"/>
        </w:numPr>
        <w:pStyle w:val="Compact"/>
      </w:pPr>
      <w:r>
        <w:rPr>
          <w:bCs/>
          <w:b/>
        </w:rPr>
        <w:t xml:space="preserve">Economic Volatility:</w:t>
      </w:r>
      <w:r>
        <w:t xml:space="preserve"> </w:t>
      </w:r>
      <w:r>
        <w:t xml:space="preserve">Currency fluctuations impacted contract pricing. Solution: Implemented dynamic pricing model tied to BRL/USD exchange rates, protecting 100% of margins during Q2 2024 devaluation period.</w:t>
      </w:r>
    </w:p>
    <w:bookmarkEnd w:id="25"/>
    <w:bookmarkStart w:id="26" w:name="future-outlook-strategic-recommendations"/>
    <w:p>
      <w:pPr>
        <w:pStyle w:val="Heading2"/>
      </w:pPr>
      <w:r>
        <w:t xml:space="preserve">Future Outlook &amp; Strategic Recommendations</w:t>
      </w:r>
    </w:p>
    <w:p>
      <w:pPr>
        <w:pStyle w:val="FirstParagraph"/>
      </w:pPr>
      <w:r>
        <w:t xml:space="preserve">Based on the success in Brazil São Paulo, we recommend three initiatives to accelerate Computer Engineer sales growth:</w:t>
      </w:r>
    </w:p>
    <w:p>
      <w:pPr>
        <w:numPr>
          <w:ilvl w:val="0"/>
          <w:numId w:val="1002"/>
        </w:numPr>
        <w:pStyle w:val="Compact"/>
      </w:pPr>
      <w:r>
        <w:rPr>
          <w:bCs/>
          <w:b/>
        </w:rPr>
        <w:t xml:space="preserve">Establish São Paulo Innovation Hub:</w:t>
      </w:r>
      <w:r>
        <w:t xml:space="preserve"> </w:t>
      </w:r>
      <w:r>
        <w:t xml:space="preserve">Allocate R$ 3.5M for dedicated facility housing our top Computer Engineers, focused exclusively on cutting-edge solutions for Latin American markets. This will reduce client project delivery time by 35%.</w:t>
      </w:r>
    </w:p>
    <w:p>
      <w:pPr>
        <w:numPr>
          <w:ilvl w:val="0"/>
          <w:numId w:val="1002"/>
        </w:numPr>
        <w:pStyle w:val="Compact"/>
      </w:pPr>
      <w:r>
        <w:rPr>
          <w:bCs/>
          <w:b/>
        </w:rPr>
        <w:t xml:space="preserve">Leverage Local University Partnerships:</w:t>
      </w:r>
      <w:r>
        <w:t xml:space="preserve"> </w:t>
      </w:r>
      <w:r>
        <w:t xml:space="preserve">Formalize agreements with USP, Unicamp, and FIAP to create "Computer Engineer Talent Pipeline" targeting 50+ graduates annually for our São Paulo operations.</w:t>
      </w:r>
    </w:p>
    <w:p>
      <w:pPr>
        <w:numPr>
          <w:ilvl w:val="0"/>
          <w:numId w:val="1002"/>
        </w:numPr>
        <w:pStyle w:val="Compact"/>
      </w:pPr>
      <w:r>
        <w:rPr>
          <w:bCs/>
          <w:b/>
        </w:rPr>
        <w:t xml:space="preserve">Expand AI Service Vertical:</w:t>
      </w:r>
      <w:r>
        <w:t xml:space="preserve"> </w:t>
      </w:r>
      <w:r>
        <w:t xml:space="preserve">Capitalize on São Paulo's AI startup ecosystem (32% growth in 2024) by developing specialized Computer Engineer service bundles for fintech and healthtech clients, projecting R$ 185M annual revenue potential by 2026.</w:t>
      </w:r>
    </w:p>
    <w:bookmarkEnd w:id="26"/>
    <w:bookmarkStart w:id="27" w:name="conclusion-the-são-paulo-imperative"/>
    <w:p>
      <w:pPr>
        <w:pStyle w:val="Heading2"/>
      </w:pPr>
      <w:r>
        <w:t xml:space="preserve">Conclusion: The São Paulo Imperative</w:t>
      </w:r>
    </w:p>
    <w:p>
      <w:pPr>
        <w:pStyle w:val="FirstParagraph"/>
      </w:pPr>
      <w:r>
        <w:t xml:space="preserve">This</w:t>
      </w:r>
      <w:r>
        <w:t xml:space="preserve"> </w:t>
      </w:r>
      <w:r>
        <w:rPr>
          <w:bCs/>
          <w:b/>
        </w:rPr>
        <w:t xml:space="preserve">Sales Report</w:t>
      </w:r>
      <w:r>
        <w:t xml:space="preserve"> </w:t>
      </w:r>
      <w:r>
        <w:t xml:space="preserve">unequivocally demonstrates that the Computer Engineer is the linchpin of our success in Brazil, with São Paulo serving as both our most valuable market and strategic springboard. Our team's ability to deliver complex solutions—from cloud migration for major Brazilian retailers to AI infrastructure for national healthcare systems—has cemented São Paulo's status as Latin America's premier technology services hub. As we look ahead, the continued investment in Computer Engineer talent development within Brazil São Paulo will be the single most effective driver of our company-wide growth strategy. The data is clear: when we deploy world-class Computer Engineers in São Paulo, we don't just sell services—we deliver transformation that reshapes industries across South America.</w:t>
      </w:r>
    </w:p>
    <w:p>
      <w:pPr>
        <w:pStyle w:val="BodyText"/>
      </w:pPr>
      <w:r>
        <w:t xml:space="preserve">"In Brazil São Paulo, the Computer Engineer isn't just a service provider—they're the architects of our clients' digital future. This Sales Report confirms that when we empower these professionals with strategic resources, exceptional results become inevitable."</w:t>
      </w:r>
    </w:p>
    <w:p>
      <w:pPr>
        <w:pStyle w:val="BodyText"/>
      </w:pPr>
      <w:r>
        <w:t xml:space="preserve">END OF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Computer Engineer Services - Brazil São Paulo Market</dc:title>
  <dc:creator/>
  <dc:language>en</dc:language>
  <cp:keywords/>
  <dcterms:created xsi:type="dcterms:W3CDTF">2026-07-23T10:06:49Z</dcterms:created>
  <dcterms:modified xsi:type="dcterms:W3CDTF">2026-07-23T10:06:49Z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