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Canada</w:t>
      </w:r>
      <w:r>
        <w:t xml:space="preserve"> </w:t>
      </w:r>
      <w:r>
        <w:t xml:space="preserve">Toronto</w:t>
      </w:r>
    </w:p>
    <w:bookmarkStart w:id="27" w:name="Xc9884300127eca0f3e01d6a2fe09d0140c44762"/>
    <w:p>
      <w:pPr>
        <w:pStyle w:val="Heading1"/>
      </w:pPr>
      <w:r>
        <w:t xml:space="preserve">Quarterly Sales Report: Strategic Talent Acquisition for Computer Engineers in Canada's Toronto Market</w:t>
      </w:r>
    </w:p>
    <w:bookmarkStart w:id="20" w:name="executive-summary"/>
    <w:p>
      <w:pPr>
        <w:pStyle w:val="Heading2"/>
      </w:pPr>
      <w:r>
        <w:t xml:space="preserve">Executive Summary</w:t>
      </w:r>
    </w:p>
    <w:p>
      <w:pPr>
        <w:pStyle w:val="FirstParagraph"/>
      </w:pPr>
      <w:r>
        <w:t xml:space="preserve">This comprehensive Sales Report analyzes the current demand, sales performance, and strategic opportunities for recruiting top-tier Computer Engineer talent within the dynamic technology ecosystem of Canada Toronto. As the largest tech hub in Canada and a global innovation center, Toronto's market presents unparalleled growth potential for specialized staffing solutions. The data confirms that Computer Engineer roles are among our most high-value service offerings, with demand surging by 18% year-over-year in the Greater Toronto Area (GTA). This Sales Report details how our firm has capitalized on this trend through tailored recruitment strategies, positioning us as the preferred partner for leading enterprises seeking to scale their engineering teams across Canada Toronto.</w:t>
      </w:r>
    </w:p>
    <w:bookmarkEnd w:id="20"/>
    <w:bookmarkStart w:id="21" w:name="Xfad43b5d3909f81018ad0ed84e97a142077352a"/>
    <w:p>
      <w:pPr>
        <w:pStyle w:val="Heading2"/>
      </w:pPr>
      <w:r>
        <w:t xml:space="preserve">Market Analysis: Computer Engineer Demand in Canada Toronto</w:t>
      </w:r>
    </w:p>
    <w:p>
      <w:pPr>
        <w:pStyle w:val="FirstParagraph"/>
      </w:pPr>
      <w:r>
        <w:t xml:space="preserve">The Toronto technology landscape continues to evolve rapidly, driven by a convergence of established financial institutions, burgeoning startups, and multinational tech giants establishing Canadian headquarters. According to the latest TechTO Talent Report (Q3 2024), there are over 158,000 technology jobs in the GTA alone, with Computer Engineer positions representing 27% of all technical hiring needs. This demand is particularly acute in AI/ML development, cloud infrastructure engineering, and cybersecurity – sectors where Toronto's talent pool is both a strategic advantage and a key competitive differentiator for businesses operating across Canada Toronto.</w:t>
      </w:r>
    </w:p>
    <w:p>
      <w:pPr>
        <w:pStyle w:val="BodyText"/>
      </w:pPr>
      <w:r>
        <w:t xml:space="preserve">Our sales data reveals that enterprises in the financial services (42% of our Computer Engineer placements), enterprise SaaS (28%), and health tech sectors (18%) are the primary drivers. Notably, 63% of clients require candidates with advanced degrees or specific certifications in areas like AWS Certified Solutions Architect or Microsoft Azure DevOps, reflecting the technical sophistication demanded in Canada Toronto's market. Furthermore, our analysis shows that companies targeting roles requiring full-stack development capabilities see a 22% faster hiring cycle when partnering with specialized recruiters who understand the nuanced requirements of Computer Engineers within this region.</w:t>
      </w:r>
    </w:p>
    <w:bookmarkEnd w:id="21"/>
    <w:bookmarkStart w:id="22" w:name="Xec0f4b2edd3459a86fa64ed515663247fc90aaf"/>
    <w:p>
      <w:pPr>
        <w:pStyle w:val="Heading2"/>
      </w:pPr>
      <w:r>
        <w:t xml:space="preserve">Sales Performance: Computer Engineer Recruitment Metrics (Q1-Q3 2024)</w:t>
      </w:r>
    </w:p>
    <w:p>
      <w:pPr>
        <w:pStyle w:val="FirstParagraph"/>
      </w:pPr>
      <w:r>
        <w:t xml:space="preserve">Our Sales Report demonstrates exceptional traction in the Computer Engineer segment.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2024 (YoY)</w:t>
            </w:r>
          </w:p>
        </w:tc>
        <w:tc>
          <w:tcPr/>
          <w:p>
            <w:pPr>
              <w:pStyle w:val="Compact"/>
              <w:jc w:val="left"/>
            </w:pPr>
            <w:r>
              <w:t xml:space="preserve">Growth</w:t>
            </w:r>
          </w:p>
        </w:tc>
      </w:tr>
      <w:tr>
        <w:tc>
          <w:tcPr/>
          <w:p>
            <w:pPr>
              <w:pStyle w:val="Compact"/>
              <w:jc w:val="left"/>
            </w:pPr>
            <w:r>
              <w:t xml:space="preserve">Computer Engineer Placements</w:t>
            </w:r>
          </w:p>
        </w:tc>
        <w:tc>
          <w:tcPr/>
          <w:p>
            <w:pPr>
              <w:pStyle w:val="Compact"/>
              <w:jc w:val="left"/>
            </w:pPr>
            <w:r>
              <w:t xml:space="preserve">87</w:t>
            </w:r>
          </w:p>
        </w:tc>
        <w:tc>
          <w:tcPr/>
          <w:p>
            <w:pPr>
              <w:pStyle w:val="Compact"/>
              <w:jc w:val="left"/>
            </w:pPr>
            <w:r>
              <w:t xml:space="preserve">103</w:t>
            </w:r>
          </w:p>
        </w:tc>
        <w:tc>
          <w:tcPr/>
          <w:p>
            <w:pPr>
              <w:pStyle w:val="Compact"/>
              <w:jc w:val="left"/>
            </w:pPr>
            <w:r>
              <w:t xml:space="preserve">+18.4%</w:t>
            </w:r>
          </w:p>
        </w:tc>
      </w:tr>
      <w:tr>
        <w:tc>
          <w:tcPr/>
          <w:p>
            <w:pPr>
              <w:pStyle w:val="Compact"/>
              <w:jc w:val="left"/>
            </w:pPr>
            <w:r>
              <w:t xml:space="preserve">Average Time-to-Fill (Days)</w:t>
            </w:r>
          </w:p>
        </w:tc>
        <w:tc>
          <w:tcPr/>
          <w:p>
            <w:pPr>
              <w:pStyle w:val="Compact"/>
              <w:jc w:val="left"/>
            </w:pPr>
            <w:r>
              <w:t xml:space="preserve">32</w:t>
            </w:r>
          </w:p>
        </w:tc>
        <w:tc>
          <w:tcPr/>
          <w:p>
            <w:pPr>
              <w:pStyle w:val="Compact"/>
              <w:jc w:val="left"/>
            </w:pPr>
            <w:r>
              <w:t xml:space="preserve">26</w:t>
            </w:r>
          </w:p>
        </w:tc>
        <w:tc>
          <w:tcPr/>
          <w:p>
            <w:pPr>
              <w:pStyle w:val="Compact"/>
              <w:jc w:val="left"/>
            </w:pPr>
            <w:r>
              <w:t xml:space="preserve">-18.7%</w:t>
            </w:r>
          </w:p>
        </w:tc>
      </w:tr>
      <w:tr>
        <w:tc>
          <w:tcPr/>
          <w:p>
            <w:pPr>
              <w:pStyle w:val="Compact"/>
              <w:jc w:val="left"/>
            </w:pPr>
            <w:r>
              <w:t xml:space="preserve">Avg. Salary Offer Range (CAD)</w:t>
            </w:r>
          </w:p>
        </w:tc>
        <w:tc>
          <w:tcPr/>
          <w:p>
            <w:pPr>
              <w:pStyle w:val="Compact"/>
              <w:jc w:val="left"/>
            </w:pPr>
            <w:r>
              <w:t xml:space="preserve">$118K-$140K</w:t>
            </w:r>
          </w:p>
        </w:tc>
        <w:tc>
          <w:tcPr/>
          <w:p>
            <w:pPr>
              <w:pStyle w:val="Compact"/>
              <w:jc w:val="left"/>
            </w:pPr>
            <w:r>
              <w:t xml:space="preserve">$125K-$145K</w:t>
            </w:r>
          </w:p>
        </w:tc>
        <w:tc>
          <w:tcPr/>
          <w:p>
            <w:pPr>
              <w:pStyle w:val="Compact"/>
              <w:jc w:val="left"/>
            </w:pPr>
            <w:r>
              <w:t xml:space="preserve">+6.3%</w:t>
            </w:r>
          </w:p>
        </w:tc>
      </w:tr>
      <w:tr>
        <w:tc>
          <w:tcPr/>
          <w:p>
            <w:pPr>
              <w:pStyle w:val="Compact"/>
              <w:jc w:val="left"/>
            </w:pPr>
            <w:r>
              <w:t xml:space="preserve">Client Retention Rate (Computer Engineer Focus)</w:t>
            </w:r>
          </w:p>
        </w:tc>
        <w:tc>
          <w:tcPr/>
          <w:p>
            <w:pPr>
              <w:pStyle w:val="Compact"/>
              <w:jc w:val="left"/>
            </w:pPr>
            <w:r>
              <w:t xml:space="preserve">79%</w:t>
            </w:r>
          </w:p>
        </w:tc>
        <w:tc>
          <w:tcPr/>
          <w:p>
            <w:pPr>
              <w:pStyle w:val="Compact"/>
              <w:jc w:val="left"/>
            </w:pPr>
            <w:r>
              <w:t xml:space="preserve">86%</w:t>
            </w:r>
          </w:p>
        </w:tc>
        <w:tc>
          <w:tcPr/>
          <w:p>
            <w:pPr>
              <w:pStyle w:val="Compact"/>
              <w:jc w:val="left"/>
            </w:pPr>
            <w:r>
              <w:t xml:space="preserve">+7%</w:t>
            </w:r>
          </w:p>
        </w:tc>
      </w:tr>
    </w:tbl>
    <w:p>
      <w:pPr>
        <w:pStyle w:val="BodyText"/>
      </w:pPr>
      <w:r>
        <w:t xml:space="preserve">The 18.4% increase in Computer Engineer placements directly correlates with our targeted sales initiatives in Toronto, including strategic partnerships with the MaRS Discovery District and participation in the Ontario Tech Talent Network. Notably, our clients reported a 31% improvement in candidate quality scores when using our specialized Computer Engineer assessment frameworks, which are calibrated specifically for Canada Toronto's technical requirements and cultural expectations.</w:t>
      </w:r>
    </w:p>
    <w:bookmarkEnd w:id="22"/>
    <w:bookmarkStart w:id="23" w:name="Xd22f8586272713a15ac5bb117fd02424f586d7b"/>
    <w:p>
      <w:pPr>
        <w:pStyle w:val="Heading2"/>
      </w:pPr>
      <w:r>
        <w:t xml:space="preserve">Competitive Landscape &amp; Strategic Positioning</w:t>
      </w:r>
    </w:p>
    <w:p>
      <w:pPr>
        <w:pStyle w:val="FirstParagraph"/>
      </w:pPr>
      <w:r>
        <w:t xml:space="preserve">The Canadian talent market is increasingly competitive, with major global firms like Microsoft Canada, Shopify (headquartered in Toronto), and TD Bank aggressively recruiting Computer Engineers. Our Sales Report identifies a critical gap: many competitors offer generic technical recruitment services without deep understanding of the nuances required for Computer Engineer roles in this specific market. We have differentiated ourselves through:</w:t>
      </w:r>
    </w:p>
    <w:p>
      <w:pPr>
        <w:numPr>
          <w:ilvl w:val="0"/>
          <w:numId w:val="1001"/>
        </w:numPr>
        <w:pStyle w:val="Compact"/>
      </w:pPr>
      <w:r>
        <w:rPr>
          <w:bCs/>
          <w:b/>
        </w:rPr>
        <w:t xml:space="preserve">Regional Expertise:</w:t>
      </w:r>
      <w:r>
        <w:t xml:space="preserve"> </w:t>
      </w:r>
      <w:r>
        <w:t xml:space="preserve">Deep knowledge of Toronto's engineering education pipeline (University of Toronto, McMaster, Ryerson) and immigration pathways like Express Entry that impact talent acquisition.</w:t>
      </w:r>
    </w:p>
    <w:p>
      <w:pPr>
        <w:numPr>
          <w:ilvl w:val="0"/>
          <w:numId w:val="1001"/>
        </w:numPr>
        <w:pStyle w:val="Compact"/>
      </w:pPr>
      <w:r>
        <w:rPr>
          <w:bCs/>
          <w:b/>
        </w:rPr>
        <w:t xml:space="preserve">Specialized Assessment Tools:</w:t>
      </w:r>
      <w:r>
        <w:t xml:space="preserve"> </w:t>
      </w:r>
      <w:r>
        <w:t xml:space="preserve">Our proprietary evaluation framework for Computer Engineers includes scenario-based coding challenges mirroring actual projects at major Toronto employers.</w:t>
      </w:r>
    </w:p>
    <w:p>
      <w:pPr>
        <w:numPr>
          <w:ilvl w:val="0"/>
          <w:numId w:val="1001"/>
        </w:numPr>
        <w:pStyle w:val="Compact"/>
      </w:pPr>
      <w:r>
        <w:rPr>
          <w:bCs/>
          <w:b/>
        </w:rPr>
        <w:t xml:space="preserve">Niche Network Access:</w:t>
      </w:r>
      <w:r>
        <w:t xml:space="preserve"> </w:t>
      </w:r>
      <w:r>
        <w:t xml:space="preserve">Direct partnerships with Toronto's leading tech accelerators (Betaworks, The Junction) and professional associations (IEEE Canada, CIPS).</w:t>
      </w:r>
    </w:p>
    <w:bookmarkEnd w:id="23"/>
    <w:bookmarkStart w:id="24" w:name="X2024cc5d016aa4e189a7dde636127319ae4677a"/>
    <w:p>
      <w:pPr>
        <w:pStyle w:val="Heading2"/>
      </w:pPr>
      <w:r>
        <w:t xml:space="preserve">Key Challenges in the Canada Toronto Market</w:t>
      </w:r>
    </w:p>
    <w:p>
      <w:pPr>
        <w:pStyle w:val="FirstParagraph"/>
      </w:pPr>
      <w:r>
        <w:t xml:space="preserve">While opportunity abounds, our Sales Report highlights critical challenges requiring strategic adaptation. The most significant is talent saturation in specific Computer Engineer sub-disciplines like front-end development (78% of applicants), while demand for embedded systems and quantum computing engineers remains unmet. Additionally, 45% of Toronto-based clients report increased competition from U.S.-based companies offering relocation packages, putting pressure on salary bands within Canada Toronto.</w:t>
      </w:r>
    </w:p>
    <w:p>
      <w:pPr>
        <w:pStyle w:val="BodyText"/>
      </w:pPr>
      <w:r>
        <w:t xml:space="preserve">Another emerging challenge is the shift toward hybrid work models. Our data shows that 68% of Computer Engineers in Canada Toronto now require flexible work arrangements as a non-negotiable factor, directly impacting our sales strategy for client positioning and candidate matching. We've responded by developing "Hybrid Engineering Team" packages tailored to Toronto's real estate and transportation dynamics.</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analysis, we recommend three priority initiatives to strengthen our market position in Computer Engineer talent acquisition across Canada Toronto:</w:t>
      </w:r>
    </w:p>
    <w:p>
      <w:pPr>
        <w:numPr>
          <w:ilvl w:val="0"/>
          <w:numId w:val="1002"/>
        </w:numPr>
        <w:pStyle w:val="Compact"/>
      </w:pPr>
      <w:r>
        <w:rPr>
          <w:bCs/>
          <w:b/>
        </w:rPr>
        <w:t xml:space="preserve">Expand Quantum Computing &amp; AI Specialization:</w:t>
      </w:r>
      <w:r>
        <w:t xml:space="preserve"> </w:t>
      </w:r>
      <w:r>
        <w:t xml:space="preserve">Dedicate 30% of our recruitment team capacity to developing relationships with top quantum computing researchers at the Vector Institute (Toronto) and emerging AI startups. This directly addresses a 52% unmet demand signal from enterprise clients in our Q3 survey.</w:t>
      </w:r>
    </w:p>
    <w:p>
      <w:pPr>
        <w:numPr>
          <w:ilvl w:val="0"/>
          <w:numId w:val="1002"/>
        </w:numPr>
        <w:pStyle w:val="Compact"/>
      </w:pPr>
      <w:r>
        <w:rPr>
          <w:bCs/>
          <w:b/>
        </w:rPr>
        <w:t xml:space="preserve">Develop Toronto-Specific Immigration Partnership:</w:t>
      </w:r>
      <w:r>
        <w:t xml:space="preserve"> </w:t>
      </w:r>
      <w:r>
        <w:t xml:space="preserve">Formalize collaboration with Canadian immigration experts to create streamlined pathways for international Computer Engineers, addressing the 37% of vacancies requiring foreign talent due to local shortages.</w:t>
      </w:r>
    </w:p>
    <w:p>
      <w:pPr>
        <w:numPr>
          <w:ilvl w:val="0"/>
          <w:numId w:val="1002"/>
        </w:numPr>
        <w:pStyle w:val="Compact"/>
      </w:pPr>
      <w:r>
        <w:rPr>
          <w:bCs/>
          <w:b/>
        </w:rPr>
        <w:t xml:space="preserve">Launch "Toronto Tech Talent Index":</w:t>
      </w:r>
      <w:r>
        <w:t xml:space="preserve"> </w:t>
      </w:r>
      <w:r>
        <w:t xml:space="preserve">Create a quarterly benchmark report tracking salary trends, skill gaps, and hiring velocity specifically for Computer Engineers in Canada Toronto – positioning us as an indispensable market intelligence partner.</w:t>
      </w:r>
    </w:p>
    <w:bookmarkEnd w:id="25"/>
    <w:bookmarkStart w:id="26" w:name="conclusion"/>
    <w:p>
      <w:pPr>
        <w:pStyle w:val="Heading2"/>
      </w:pPr>
      <w:r>
        <w:t xml:space="preserve">Conclusion</w:t>
      </w:r>
    </w:p>
    <w:p>
      <w:pPr>
        <w:pStyle w:val="FirstParagraph"/>
      </w:pPr>
      <w:r>
        <w:t xml:space="preserve">This Sales Report conclusively demonstrates that Computer Engineer talent remains the cornerstone of our growth strategy within Canada Toronto's thriving technology sector. Our ability to deliver qualified candidates faster and more cost-effectively than competitors has established us as a category leader. As Toronto solidifies its position as North America's second-largest tech hub after Silicon Valley, the demand for specialized Computer Engineer recruitment will only intensify. By doubling down on regionally specific strategies, we are positioned to capture significant market share in this high-value segment. The next quarter will focus on implementing our strategic recommendations to capitalize on emerging opportunities while navigating current market challenges – ensuring continued success for both our business and the technology ecosystem across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Talent Acquisition in Canada Toronto</dc:title>
  <dc:creator/>
  <dc:language>en</dc:language>
  <cp:keywords/>
  <dcterms:created xsi:type="dcterms:W3CDTF">2026-07-13T20:04:22Z</dcterms:created>
  <dcterms:modified xsi:type="dcterms:W3CDTF">2026-07-13T20:04:22Z</dcterms:modified>
</cp:coreProperties>
</file>

<file path=docProps/custom.xml><?xml version="1.0" encoding="utf-8"?>
<Properties xmlns="http://schemas.openxmlformats.org/officeDocument/2006/custom-properties" xmlns:vt="http://schemas.openxmlformats.org/officeDocument/2006/docPropsVTypes"/>
</file>