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Performance</w:t>
      </w:r>
      <w:r>
        <w:t xml:space="preserve"> </w:t>
      </w:r>
      <w:r>
        <w:t xml:space="preserve">in</w:t>
      </w:r>
      <w:r>
        <w:t xml:space="preserve"> </w:t>
      </w:r>
      <w:r>
        <w:t xml:space="preserve">Canada</w:t>
      </w:r>
      <w:r>
        <w:t xml:space="preserve"> </w:t>
      </w:r>
      <w:r>
        <w:t xml:space="preserve">Vancouver</w:t>
      </w:r>
      <w:r>
        <w:t xml:space="preserve"> </w:t>
      </w:r>
      <w:r>
        <w:t xml:space="preserve">Market</w:t>
      </w:r>
    </w:p>
    <w:bookmarkStart w:id="27" w:name="X145df900b7c2b97d72dc44009d2ac767be170d4"/>
    <w:p>
      <w:pPr>
        <w:pStyle w:val="Heading1"/>
      </w:pPr>
      <w:r>
        <w:t xml:space="preserve">Q3 2024 Sales Report: Strategic Growth and Market Positioning of Computer Engineering Solutions in Canada Vancouver</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Senior Leadership &amp; Stakeholders</w:t>
      </w:r>
      <w:r>
        <w:br/>
      </w:r>
      <w:r>
        <w:rPr>
          <w:bCs/>
          <w:b/>
        </w:rPr>
        <w:t xml:space="preserve">Reporting Period: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This Sales Report details the performance of our Computer Engineering solutions within the Canada Vancouver market during Q3 2024. As a leading provider of enterprise-grade software and infrastructure services, our team of specialized Computer Engineers has driven a 19.7% year-over-year increase in sales revenue, reaching $2.85M CAD in new contracts. This growth significantly outperforms the regional tech sector average (7.3%) and underscores Vancouver's emergence as a critical hub for high-impact technology adoption across Canada. The strategic alignment of our Computer Engineering expertise with local market demands has positioned us as a trusted partner for innovation in the Pacific Northwest.</w:t>
      </w:r>
    </w:p>
    <w:bookmarkEnd w:id="20"/>
    <w:bookmarkStart w:id="21" w:name="X07864df2693b21c3da077a2893b513ef75adec4"/>
    <w:p>
      <w:pPr>
        <w:pStyle w:val="Heading2"/>
      </w:pPr>
      <w:r>
        <w:t xml:space="preserve">II. Market Context: Canada Vancouver Tech Landscape</w:t>
      </w:r>
    </w:p>
    <w:p>
      <w:pPr>
        <w:pStyle w:val="FirstParagraph"/>
      </w:pPr>
      <w:r>
        <w:t xml:space="preserve">Vancouver continues to solidify its reputation as one of North America's most dynamic tech ecosystems, home to over 8,500 technology companies and 12% of Canada's total tech employment. In Q3 alone, the Greater Vancouver region saw a 14% surge in venture capital investment targeting AI, cybersecurity, and sustainable tech solutions. Key industries driving demand include fintech (e.g., SquareSpace Solutions), green energy analytics (e.g., HydroVancouver), and healthcare SaaS platforms. Crucially, this market requires solutions built by</w:t>
      </w:r>
      <w:r>
        <w:t xml:space="preserve"> </w:t>
      </w:r>
      <w:r>
        <w:rPr>
          <w:iCs/>
          <w:i/>
        </w:rPr>
        <w:t xml:space="preserve">Computer Engineers</w:t>
      </w:r>
      <w:r>
        <w:t xml:space="preserve">—not just sales personnel—due to the technical complexity of integrating cloud infrastructure, IoT networks, and machine learning pipelines. Our Vancouver-based Computer Engineers have been instrumental in navigating these technical nuances during client engagements.</w:t>
      </w:r>
    </w:p>
    <w:bookmarkEnd w:id="21"/>
    <w:bookmarkStart w:id="22" w:name="Xd59c9fcba798274190cf4941e5054db6401b3ff"/>
    <w:p>
      <w:pPr>
        <w:pStyle w:val="Heading2"/>
      </w:pPr>
      <w:r>
        <w:t xml:space="preserve">III. Sales Performance &amp; Key Metrics (Canada Vancouver Focus)</w:t>
      </w:r>
    </w:p>
    <w:p>
      <w:pPr>
        <w:pStyle w:val="FirstParagraph"/>
      </w:pPr>
      <w:r>
        <w:t xml:space="preserve">Our Q3 results for the Canada Vancouver market demonstrate exceptional performance:</w:t>
      </w:r>
    </w:p>
    <w:p>
      <w:pPr>
        <w:numPr>
          <w:ilvl w:val="0"/>
          <w:numId w:val="1001"/>
        </w:numPr>
        <w:pStyle w:val="Compact"/>
      </w:pPr>
      <w:r>
        <w:rPr>
          <w:bCs/>
          <w:b/>
        </w:rPr>
        <w:t xml:space="preserve">Revenue Growth:</w:t>
      </w:r>
      <w:r>
        <w:t xml:space="preserve"> </w:t>
      </w:r>
      <w:r>
        <w:t xml:space="preserve">$2.85M CAD (+19.7% YoY), representing 41% of total Canada sales.</w:t>
      </w:r>
    </w:p>
    <w:p>
      <w:pPr>
        <w:numPr>
          <w:ilvl w:val="0"/>
          <w:numId w:val="1001"/>
        </w:numPr>
        <w:pStyle w:val="Compact"/>
      </w:pPr>
      <w:r>
        <w:rPr>
          <w:bCs/>
          <w:b/>
        </w:rPr>
        <w:t xml:space="preserve">New Client Acquisition:</w:t>
      </w:r>
      <w:r>
        <w:t xml:space="preserve"> </w:t>
      </w:r>
      <w:r>
        <w:t xml:space="preserve">27 enterprise clients secured (35% increase from Q2), including three Tier-1 Vancouver-based firms: a major regional bank, a renewable energy grid operator, and an e-commerce logistics platform.</w:t>
      </w:r>
    </w:p>
    <w:p>
      <w:pPr>
        <w:numPr>
          <w:ilvl w:val="0"/>
          <w:numId w:val="1001"/>
        </w:numPr>
        <w:pStyle w:val="Compact"/>
      </w:pPr>
      <w:r>
        <w:rPr>
          <w:bCs/>
          <w:b/>
        </w:rPr>
        <w:t xml:space="preserve">Sales Cycle Efficiency:</w:t>
      </w:r>
      <w:r>
        <w:t xml:space="preserve"> </w:t>
      </w:r>
      <w:r>
        <w:t xml:space="preserve">Reduced average sales cycle by 18 days through technical pre-sales support by our Computer Engineers (down from 45 to 37 days), directly addressing client concerns about solution feasibility.</w:t>
      </w:r>
    </w:p>
    <w:p>
      <w:pPr>
        <w:numPr>
          <w:ilvl w:val="0"/>
          <w:numId w:val="1001"/>
        </w:numPr>
        <w:pStyle w:val="Compact"/>
      </w:pPr>
      <w:r>
        <w:t xml:space="preserve">92% retention rate among existing Vancouver clients, with upsell revenue contributing $675K CAD. This reflects the value of having dedicated Computer Engineers manage technical relationships.</w:t>
      </w:r>
    </w:p>
    <w:bookmarkEnd w:id="22"/>
    <w:bookmarkStart w:id="23" w:name="X3fcafac665f5523fdc22b0e2f25763f5b7e486b"/>
    <w:p>
      <w:pPr>
        <w:pStyle w:val="Heading2"/>
      </w:pPr>
      <w:r>
        <w:t xml:space="preserve">IV. The Critical Role of the Computer Engineer in Sales Success</w:t>
      </w:r>
    </w:p>
    <w:p>
      <w:pPr>
        <w:pStyle w:val="FirstParagraph"/>
      </w:pPr>
      <w:r>
        <w:t xml:space="preserve">The differentiation factor in our Canada Vancouver sales strategy is the embedded role of</w:t>
      </w:r>
      <w:r>
        <w:t xml:space="preserve"> </w:t>
      </w:r>
      <w:r>
        <w:rPr>
          <w:bCs/>
          <w:b/>
        </w:rPr>
        <w:t xml:space="preserve">Computer Engineers</w:t>
      </w:r>
      <w:r>
        <w:t xml:space="preserve">. Unlike traditional sales teams, our engineers:</w:t>
      </w:r>
    </w:p>
    <w:p>
      <w:pPr>
        <w:numPr>
          <w:ilvl w:val="0"/>
          <w:numId w:val="1002"/>
        </w:numPr>
        <w:pStyle w:val="Compact"/>
      </w:pPr>
      <w:r>
        <w:rPr>
          <w:iCs/>
          <w:i/>
        </w:rPr>
        <w:t xml:space="preserve">Diagnose technical pain points</w:t>
      </w:r>
      <w:r>
        <w:t xml:space="preserve">: During a $450K contract with a Vancouver-based healthcare startup, our Computer Engineer identified inefficient data pipeline architecture that was causing 32% latency in patient records. This insight transformed the sale from a basic SaaS pitch to a custom infrastructure redesign, securing the deal and enabling future expansion.</w:t>
      </w:r>
    </w:p>
    <w:p>
      <w:pPr>
        <w:numPr>
          <w:ilvl w:val="0"/>
          <w:numId w:val="1002"/>
        </w:numPr>
        <w:pStyle w:val="Compact"/>
      </w:pPr>
      <w:r>
        <w:rPr>
          <w:iCs/>
          <w:i/>
        </w:rPr>
        <w:t xml:space="preserve">Build technical credibility</w:t>
      </w:r>
      <w:r>
        <w:t xml:space="preserve">: In negotiations with Pacific Northwest Utilities, our engineer-led proof-of-concept (PoC) for a real-time grid monitoring system convinced stakeholders where generic sales demos had previously failed. The PoC leveraged local Vancouver infrastructure knowledge (e.g., integration with BC Hydro’s existing systems).</w:t>
      </w:r>
    </w:p>
    <w:p>
      <w:pPr>
        <w:numPr>
          <w:ilvl w:val="0"/>
          <w:numId w:val="1002"/>
        </w:numPr>
        <w:pStyle w:val="Compact"/>
      </w:pPr>
      <w:r>
        <w:rPr>
          <w:iCs/>
          <w:i/>
        </w:rPr>
        <w:t xml:space="preserve">Accelerate implementation</w:t>
      </w:r>
      <w:r>
        <w:t xml:space="preserve">: Post-sale, Computer Engineers reduced onboarding time by 25% by co-designing deployment strategies during the sales phase. This is vital in Canada Vancouver, where clients prioritize seamless integration with existing legacy systems common in mature enterprises.</w:t>
      </w:r>
    </w:p>
    <w:bookmarkEnd w:id="23"/>
    <w:bookmarkStart w:id="24" w:name="X489a6369cf76e7c1e2093b947c4c77c64acb38b"/>
    <w:p>
      <w:pPr>
        <w:pStyle w:val="Heading2"/>
      </w:pPr>
      <w:r>
        <w:t xml:space="preserve">V. Challenges &amp; Strategic Responses (Canada Vancouver Specific)</w:t>
      </w:r>
    </w:p>
    <w:p>
      <w:pPr>
        <w:pStyle w:val="FirstParagraph"/>
      </w:pPr>
      <w:r>
        <w:t xml:space="preserve">While Q3 was strong, we faced challenges unique to the Canada Vancouver market:</w:t>
      </w:r>
    </w:p>
    <w:p>
      <w:pPr>
        <w:numPr>
          <w:ilvl w:val="0"/>
          <w:numId w:val="1003"/>
        </w:numPr>
        <w:pStyle w:val="Compact"/>
      </w:pPr>
      <w:r>
        <w:rPr>
          <w:bCs/>
          <w:b/>
        </w:rPr>
        <w:t xml:space="preserve">Talent Competition:</w:t>
      </w:r>
      <w:r>
        <w:t xml:space="preserve"> </w:t>
      </w:r>
      <w:r>
        <w:t xml:space="preserve">The intense competition for skilled Computer Engineers across firms like Hootsuite, Microsoft’s Vancouver office, and Shopify necessitated aggressive local recruitment. *Response:* Launched a university partnership with UBC’s Electrical and Computer Engineering program, resulting in 3 new hires within Q3.</w:t>
      </w:r>
    </w:p>
    <w:p>
      <w:pPr>
        <w:numPr>
          <w:ilvl w:val="0"/>
          <w:numId w:val="1003"/>
        </w:numPr>
        <w:pStyle w:val="Compact"/>
      </w:pPr>
      <w:r>
        <w:rPr>
          <w:bCs/>
          <w:b/>
        </w:rPr>
        <w:t xml:space="preserve">Regulatory Complexity:</w:t>
      </w:r>
      <w:r>
        <w:t xml:space="preserve"> </w:t>
      </w:r>
      <w:r>
        <w:t xml:space="preserve">Canadian data sovereignty laws (PIPEDA) and BC-specific requirements for cloud solutions added complexity. *Response:* Our Vancouver-based Computer Engineers developed a certified compliance checklist integrated into all sales proposals, reducing legal delays by 40%.</w:t>
      </w:r>
    </w:p>
    <w:p>
      <w:pPr>
        <w:numPr>
          <w:ilvl w:val="0"/>
          <w:numId w:val="1003"/>
        </w:numPr>
        <w:pStyle w:val="Compact"/>
      </w:pPr>
      <w:r>
        <w:rPr>
          <w:bCs/>
          <w:b/>
        </w:rPr>
        <w:t xml:space="preserve">Economic Sensitivity:</w:t>
      </w:r>
      <w:r>
        <w:t xml:space="preserve"> </w:t>
      </w:r>
      <w:r>
        <w:t xml:space="preserve">Mid-sized Vancouver firms showed hesitation due to broader economic uncertainty. *Response:* We pivoted to offer modular, phased implementation plans—designed by our Computer Engineers—which reduced upfront costs and increased conversion rates by 22%.</w:t>
      </w:r>
    </w:p>
    <w:bookmarkEnd w:id="24"/>
    <w:bookmarkStart w:id="25" w:name="Xcff1a98d997b21f8c457ee0849b0a2cb9249548"/>
    <w:p>
      <w:pPr>
        <w:pStyle w:val="Heading2"/>
      </w:pPr>
      <w:r>
        <w:t xml:space="preserve">VI. Future Outlook: Growth Opportunities in Canada Vancouver</w:t>
      </w:r>
    </w:p>
    <w:p>
      <w:pPr>
        <w:pStyle w:val="FirstParagraph"/>
      </w:pPr>
      <w:r>
        <w:t xml:space="preserve">The next 18 months present significant opportunities for Computer Engineering-led sales growth in Vancouver:</w:t>
      </w:r>
    </w:p>
    <w:p>
      <w:pPr>
        <w:numPr>
          <w:ilvl w:val="0"/>
          <w:numId w:val="1004"/>
        </w:numPr>
        <w:pStyle w:val="Compact"/>
      </w:pPr>
      <w:r>
        <w:rPr>
          <w:bCs/>
          <w:b/>
        </w:rPr>
        <w:t xml:space="preserve">AI Integration Demand:</w:t>
      </w:r>
      <w:r>
        <w:t xml:space="preserve"> </w:t>
      </w:r>
      <w:r>
        <w:t xml:space="preserve">68% of surveyed Vancouver enterprises (per IDC) plan to invest in AI-driven automation by 2025. Our Computer Engineers are developing industry-specific AI solution suites (e.g., for real estate analytics, logistics optimization) targeting this wave.</w:t>
      </w:r>
    </w:p>
    <w:p>
      <w:pPr>
        <w:numPr>
          <w:ilvl w:val="0"/>
          <w:numId w:val="1004"/>
        </w:numPr>
        <w:pStyle w:val="Compact"/>
      </w:pPr>
      <w:r>
        <w:rPr>
          <w:bCs/>
          <w:b/>
        </w:rPr>
        <w:t xml:space="preserve">Sustainability Tech:</w:t>
      </w:r>
      <w:r>
        <w:t xml:space="preserve"> </w:t>
      </w:r>
      <w:r>
        <w:t xml:space="preserve">BC’s net-zero goals accelerate demand for energy-efficient computing solutions. Our Vancouver team is positioning a "Green Cloud Infrastructure" package—led by Computer Engineers with renewable energy sector experience—to capture this emerging market.</w:t>
      </w:r>
    </w:p>
    <w:p>
      <w:pPr>
        <w:numPr>
          <w:ilvl w:val="0"/>
          <w:numId w:val="1004"/>
        </w:numPr>
        <w:pStyle w:val="Compact"/>
      </w:pPr>
      <w:r>
        <w:rPr>
          <w:bCs/>
          <w:b/>
        </w:rPr>
        <w:t xml:space="preserve">Talent Pipeline Expansion:</w:t>
      </w:r>
      <w:r>
        <w:t xml:space="preserve"> </w:t>
      </w:r>
      <w:r>
        <w:t xml:space="preserve">With the Vancouver Economic Development Commission supporting tech talent initiatives, we plan to double our local Computer Engineer headcount by Q2 2025 to meet forecasted demand growth (projected +30% in Canada Vancouver).</w:t>
      </w:r>
    </w:p>
    <w:bookmarkEnd w:id="25"/>
    <w:bookmarkStart w:id="26" w:name="vii.-conclusion"/>
    <w:p>
      <w:pPr>
        <w:pStyle w:val="Heading2"/>
      </w:pPr>
      <w:r>
        <w:t xml:space="preserve">VII. Conclusion</w:t>
      </w:r>
    </w:p>
    <w:p>
      <w:pPr>
        <w:pStyle w:val="FirstParagraph"/>
      </w:pPr>
      <w:r>
        <w:t xml:space="preserve">The Q3 Sales Report for Canada Vancouver unequivocally demonstrates that a</w:t>
      </w:r>
      <w:r>
        <w:t xml:space="preserve"> </w:t>
      </w:r>
      <w:r>
        <w:rPr>
          <w:iCs/>
          <w:i/>
        </w:rPr>
        <w:t xml:space="preserve">Computer Engineer</w:t>
      </w:r>
      <w:r>
        <w:t xml:space="preserve">-centric sales approach is not just beneficial—it is essential for sustainable growth in this sophisticated market. Our revenue growth, client retention, and strategic wins directly correlate with the technical depth our Computer Engineers bring to every deal. As Vancouver continues to evolve as Canada’s innovation epicenter for technology-driven solutions, our commitment to embedding Computer Engineering expertise within sales teams will remain the cornerstone of our strategy. We recommend increasing R&amp;D investment in Vancouver-specific solution frameworks and reinforcing partnerships with local tech institutions to maintain this competitive edge. The future of sales success in Canada Vancouver belongs not just to those who sell technology, but to those who engineer it with precision and understanding.</w:t>
      </w:r>
    </w:p>
    <w:p>
      <w:pPr>
        <w:pStyle w:val="BodyText"/>
      </w:pPr>
      <w:r>
        <w:rPr>
          <w:bCs/>
          <w:b/>
        </w:rPr>
        <w:t xml:space="preserve">Prepared by:</w:t>
      </w:r>
      <w:r>
        <w:t xml:space="preserve"> </w:t>
      </w:r>
      <w:r>
        <w:t xml:space="preserve">Sales &amp; Technical Strategy Division</w:t>
      </w:r>
      <w:r>
        <w:br/>
      </w:r>
      <w:r>
        <w:rPr>
          <w:bCs/>
          <w:b/>
        </w:rPr>
        <w:t xml:space="preserve">Company:</w:t>
      </w:r>
      <w:r>
        <w:t xml:space="preserve"> </w:t>
      </w:r>
      <w:r>
        <w:t xml:space="preserve">Apex Solutions Group (Canada Operations)</w:t>
      </w:r>
      <w:r>
        <w:br/>
      </w:r>
      <w:r>
        <w:rPr>
          <w:bCs/>
          <w:b/>
        </w:rPr>
        <w:t xml:space="preserve">Contact:</w:t>
      </w:r>
      <w:r>
        <w:t xml:space="preserve"> </w:t>
      </w:r>
      <w:r>
        <w:t xml:space="preserve">sales.vancouver@apexsolutions.ca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Computer Engineer Performance in Canada Vancouver Market</dc:title>
  <dc:creator/>
  <cp:keywords/>
  <dcterms:created xsi:type="dcterms:W3CDTF">2026-07-14T10:47:49Z</dcterms:created>
  <dcterms:modified xsi:type="dcterms:W3CDTF">2026-07-14T10:47:49Z</dcterms:modified>
</cp:coreProperties>
</file>

<file path=docProps/custom.xml><?xml version="1.0" encoding="utf-8"?>
<Properties xmlns="http://schemas.openxmlformats.org/officeDocument/2006/custom-properties" xmlns:vt="http://schemas.openxmlformats.org/officeDocument/2006/docPropsVTypes"/>
</file>