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eb2c0c971d704ab1b9457614fd1e4a919dd66af"/>
    <w:p>
      <w:pPr>
        <w:pStyle w:val="Heading1"/>
      </w:pPr>
      <w:r>
        <w:t xml:space="preserve">ANNUAL SALES REPORT: COMPUTER ENGINEER SERVICES MARKET ANALYSIS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Technology Sales Division - Beijing Office</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Computer Engineer services across China's premier technology hub: Beijing. The report confirms a robust 17% year-over-year growth in demand for specialized Computer Engineering talent and solutions within the Beijing metropolitan region. As the epicenter of China's innovation ecosystem, Beijing continues to drive national technological advancement, making this Sales Report a critical document for aligning resource allocation with market opportunities. The data underscores that skilled Computer Engineers remain the most valuable asset in executing our sales strategy across key verticals including AI infrastructure, semiconductor manufacturing, and smart city deployments within China Beijing.</w:t>
      </w:r>
    </w:p>
    <w:bookmarkEnd w:id="20"/>
    <w:bookmarkStart w:id="21" w:name="X7484f6371865e8c3ba04b69ee0c238ab9044c0a"/>
    <w:p>
      <w:pPr>
        <w:pStyle w:val="Heading2"/>
      </w:pPr>
      <w:r>
        <w:t xml:space="preserve">II. MARKET OVERVIEW: BEIJING'S COMPUTER ENGINEER ECOSYSTEM</w:t>
      </w:r>
    </w:p>
    <w:p>
      <w:pPr>
        <w:pStyle w:val="FirstParagraph"/>
      </w:pPr>
      <w:r>
        <w:t xml:space="preserve">Beijing's position as China's leading technology innovation center—home to Zhongguancun Science Park, over 500 Fortune 500 R&amp;D centers, and the nation's top-tier computer engineering universities—creates unparalleled demand for Computer Engineer expertise. According to the Beijing Municipal Bureau of Industry and Information Technology (2023), the city's technology sector grew by 19.8% in Q3 2023, directly fueling a 24% surge in Computer Engineer recruitment requests from major clients like Baidu, Xiaomi, and state-owned tech enterprises.</w:t>
      </w:r>
    </w:p>
    <w:p>
      <w:pPr>
        <w:pStyle w:val="BodyText"/>
      </w:pPr>
      <w:r>
        <w:t xml:space="preserve">The Sales Report identifies three dominant demand clusters:</w:t>
      </w:r>
    </w:p>
    <w:p>
      <w:pPr>
        <w:numPr>
          <w:ilvl w:val="0"/>
          <w:numId w:val="1001"/>
        </w:numPr>
        <w:pStyle w:val="Compact"/>
      </w:pPr>
      <w:r>
        <w:rPr>
          <w:bCs/>
          <w:b/>
        </w:rPr>
        <w:t xml:space="preserve">AI &amp; Big Data Infrastructure:</w:t>
      </w:r>
      <w:r>
        <w:t xml:space="preserve"> </w:t>
      </w:r>
      <w:r>
        <w:t xml:space="preserve">38% of sales volume (Beijing-specific) driven by Computer Engineer teams deploying cloud-native AI solutions for government and enterprise clients.</w:t>
      </w:r>
    </w:p>
    <w:p>
      <w:pPr>
        <w:numPr>
          <w:ilvl w:val="0"/>
          <w:numId w:val="1001"/>
        </w:numPr>
        <w:pStyle w:val="Compact"/>
      </w:pPr>
      <w:r>
        <w:rPr>
          <w:bCs/>
          <w:b/>
        </w:rPr>
        <w:t xml:space="preserve">Semiconductor Development:</w:t>
      </w:r>
      <w:r>
        <w:t xml:space="preserve"> </w:t>
      </w:r>
      <w:r>
        <w:t xml:space="preserve">29% growth in Computer Engineer service contracts, supporting China's national chip manufacturing initiatives centered in Beijing's High-Tech Zone.</w:t>
      </w:r>
    </w:p>
    <w:p>
      <w:pPr>
        <w:numPr>
          <w:ilvl w:val="0"/>
          <w:numId w:val="1001"/>
        </w:numPr>
        <w:pStyle w:val="Compact"/>
      </w:pPr>
      <w:r>
        <w:rPr>
          <w:bCs/>
          <w:b/>
        </w:rPr>
        <w:t xml:space="preserve">Smart City Integration:</w:t>
      </w:r>
      <w:r>
        <w:t xml:space="preserve"> </w:t>
      </w:r>
      <w:r>
        <w:t xml:space="preserve">23% of sales revenue linked to Computer Engineers implementing IoT networks and data management systems for municipal projects across Beijing.</w:t>
      </w:r>
    </w:p>
    <w:bookmarkEnd w:id="21"/>
    <w:bookmarkStart w:id="22" w:name="X7862dd900d6b02078e8ffd2fbeddd1113800026"/>
    <w:p>
      <w:pPr>
        <w:pStyle w:val="Heading2"/>
      </w:pPr>
      <w:r>
        <w:t xml:space="preserve">III. SALES PERFORMANCE METRICS (BEIJING QUARTERLY BREAKDOWN)</w:t>
      </w:r>
    </w:p>
    <w:p>
      <w:pPr>
        <w:pStyle w:val="FirstParagraph"/>
      </w:pPr>
      <w:r>
        <w:t xml:space="preserve">Quarter</w:t>
      </w:r>
    </w:p>
    <w:p>
      <w:pPr>
        <w:pStyle w:val="BodyText"/>
      </w:pPr>
      <w:r>
        <w:t xml:space="preserve">Revenue (USD)</w:t>
      </w:r>
    </w:p>
    <w:p>
      <w:pPr>
        <w:pStyle w:val="BodyText"/>
      </w:pPr>
      <w:r>
        <w:t xml:space="preserve">Computer Engineer Service Contracts</w:t>
      </w:r>
    </w:p>
    <w:p>
      <w:pPr>
        <w:pStyle w:val="BodyText"/>
      </w:pPr>
      <w:r>
        <w:t xml:space="preserve">% YoY Growth</w:t>
      </w:r>
    </w:p>
    <w:p>
      <w:pPr>
        <w:pStyle w:val="BodyText"/>
      </w:pPr>
      <w:r>
        <w:t xml:space="preserve">Q1 2023</w:t>
      </w:r>
    </w:p>
    <w:p>
      <w:pPr>
        <w:pStyle w:val="BodyText"/>
      </w:pPr>
      <w:r>
        <w:t xml:space="preserve">$4.8M</w:t>
      </w:r>
    </w:p>
    <w:p>
      <w:pPr>
        <w:pStyle w:val="BodyText"/>
      </w:pPr>
      <w:r>
        <w:t xml:space="preserve">87</w:t>
      </w:r>
    </w:p>
    <w:p>
      <w:pPr>
        <w:pStyle w:val="BodyText"/>
      </w:pPr>
      <w:r>
        <w:t xml:space="preserve">N/A (Baseline)</w:t>
      </w:r>
    </w:p>
    <w:p>
      <w:pPr>
        <w:pStyle w:val="BodyText"/>
      </w:pPr>
      <w:r>
        <w:t xml:space="preserve">Q2 2023</w:t>
      </w:r>
    </w:p>
    <w:p>
      <w:pPr>
        <w:pStyle w:val="BodyText"/>
      </w:pPr>
      <w:r>
        <w:t xml:space="preserve">$5.6M</w:t>
      </w:r>
      <w:r>
        <w:t xml:space="preserve"> </w:t>
      </w:r>
      <w:r>
        <w:t xml:space="preserve">"Computer Engineer" service contracts increased by 14% in Q1, driven by Beijing's new AI development guidelines.</w:t>
      </w:r>
    </w:p>
    <w:bookmarkEnd w:id="22"/>
    <w:bookmarkStart w:id="23" w:name="X45dae3415a20f43a8b52ad0a7a8ca1fffea1cc0"/>
    <w:p>
      <w:pPr>
        <w:pStyle w:val="Heading2"/>
      </w:pPr>
      <w:r>
        <w:t xml:space="preserve">IV. KEY CLIENT INSIGHTS FROM CHINA BEIJING</w:t>
      </w:r>
    </w:p>
    <w:p>
      <w:pPr>
        <w:pStyle w:val="FirstParagraph"/>
      </w:pPr>
      <w:r>
        <w:t xml:space="preserve">Analysis of our top 50 clients in Beijing reveals critical trends impacting Computer Engineer sales cycles:</w:t>
      </w:r>
    </w:p>
    <w:p>
      <w:pPr>
        <w:numPr>
          <w:ilvl w:val="0"/>
          <w:numId w:val="1002"/>
        </w:numPr>
        <w:pStyle w:val="Compact"/>
      </w:pPr>
      <w:r>
        <w:rPr>
          <w:bCs/>
          <w:b/>
        </w:rPr>
        <w:t xml:space="preserve">National Strategic Alignment:</w:t>
      </w:r>
      <w:r>
        <w:t xml:space="preserve"> </w:t>
      </w:r>
      <w:r>
        <w:t xml:space="preserve">78% of procurement decisions now require explicit alignment with China's "Made in China 2025" and "Digital China" initiatives—directly influencing Computer Engineer project scope.</w:t>
      </w:r>
    </w:p>
    <w:p>
      <w:pPr>
        <w:numPr>
          <w:ilvl w:val="0"/>
          <w:numId w:val="1002"/>
        </w:numPr>
        <w:pStyle w:val="Compact"/>
      </w:pPr>
      <w:r>
        <w:rPr>
          <w:bCs/>
          <w:b/>
        </w:rPr>
        <w:t xml:space="preserve">Talent Acquisition Pressure:</w:t>
      </w:r>
      <w:r>
        <w:t xml:space="preserve"> </w:t>
      </w:r>
      <w:r>
        <w:t xml:space="preserve">Beijing-based enterprises report a 41% vacancy rate for senior Computer Engineers, making our talent-on-demand model a decisive competitive differentiator in sales negotiations.</w:t>
      </w:r>
    </w:p>
    <w:p>
      <w:pPr>
        <w:numPr>
          <w:ilvl w:val="0"/>
          <w:numId w:val="1002"/>
        </w:numPr>
        <w:pStyle w:val="Compact"/>
      </w:pPr>
      <w:r>
        <w:rPr>
          <w:bCs/>
          <w:b/>
        </w:rPr>
        <w:t xml:space="preserve">Local Government Partnerships:</w:t>
      </w:r>
      <w:r>
        <w:t xml:space="preserve"> </w:t>
      </w:r>
      <w:r>
        <w:t xml:space="preserve">Municipal contracts (e.g., Beijing Urban Management Bureau's smart traffic project) now account for 32% of total Computer Engineer service revenue—requiring deep understanding of Beijing's administrative workflows.</w:t>
      </w:r>
    </w:p>
    <w:bookmarkEnd w:id="23"/>
    <w:bookmarkStart w:id="24" w:name="X975bf2cd5f2500c617e6c7ee33f70e60c0df12a"/>
    <w:p>
      <w:pPr>
        <w:pStyle w:val="Heading2"/>
      </w:pPr>
      <w:r>
        <w:t xml:space="preserve">V. COMPETITIVE LANDSCAPE &amp; STRATEGIC RECOMMENDATIONS</w:t>
      </w:r>
    </w:p>
    <w:p>
      <w:pPr>
        <w:pStyle w:val="FirstParagraph"/>
      </w:pPr>
      <w:r>
        <w:t xml:space="preserve">While competitors focus on generic IT services, our Sales Report confirms that differentiation in China Beijing hinges on two factors: (1) domain expertise in Beijing-specific regulatory frameworks and (2) a proven track record of Computer Engineer delivery within the city's unique infrastructure ecosystem.</w:t>
      </w:r>
    </w:p>
    <w:p>
      <w:pPr>
        <w:pStyle w:val="BodyText"/>
      </w:pPr>
      <w:r>
        <w:rPr>
          <w:bCs/>
          <w:b/>
        </w:rPr>
        <w:t xml:space="preserve">Recommendations for Q4 2023 &amp; Beyond:</w:t>
      </w:r>
    </w:p>
    <w:p>
      <w:pPr>
        <w:numPr>
          <w:ilvl w:val="0"/>
          <w:numId w:val="1003"/>
        </w:numPr>
        <w:pStyle w:val="Compact"/>
      </w:pPr>
      <w:r>
        <w:rPr>
          <w:bCs/>
          <w:b/>
        </w:rPr>
        <w:t xml:space="preserve">Launch "Beijing Tech Compliance" Certification:</w:t>
      </w:r>
      <w:r>
        <w:t xml:space="preserve"> </w:t>
      </w:r>
      <w:r>
        <w:t xml:space="preserve">Train all Computer Engineers on Beijing Municipal IT standards and data localization laws to accelerate sales cycles with government clients.</w:t>
      </w:r>
    </w:p>
    <w:p>
      <w:pPr>
        <w:numPr>
          <w:ilvl w:val="0"/>
          <w:numId w:val="1003"/>
        </w:numPr>
        <w:pStyle w:val="Compact"/>
      </w:pPr>
      <w:r>
        <w:rPr>
          <w:bCs/>
          <w:b/>
        </w:rPr>
        <w:t xml:space="preserve">Expand Zhongguancun Partnership Program:</w:t>
      </w:r>
      <w:r>
        <w:t xml:space="preserve"> </w:t>
      </w:r>
      <w:r>
        <w:t xml:space="preserve">Co-develop joint solutions with 10+ top universities in Beijing (e.g., Tsinghua, Peking) to create a dedicated Computer Engineer talent pipeline for our sales teams.</w:t>
      </w:r>
    </w:p>
    <w:p>
      <w:pPr>
        <w:numPr>
          <w:ilvl w:val="0"/>
          <w:numId w:val="1003"/>
        </w:numPr>
        <w:pStyle w:val="Compact"/>
      </w:pPr>
      <w:r>
        <w:rPr>
          <w:bCs/>
          <w:b/>
        </w:rPr>
        <w:t xml:space="preserve">Target Semiconductor Cluster:</w:t>
      </w:r>
      <w:r>
        <w:t xml:space="preserve"> </w:t>
      </w:r>
      <w:r>
        <w:t xml:space="preserve">Allocate 40% of Q4 sales resources to Beijing's emerging semiconductor manufacturing parks where Computer Engineer skills are critical for fabrication line optimization.</w:t>
      </w:r>
    </w:p>
    <w:bookmarkEnd w:id="24"/>
    <w:bookmarkStart w:id="25" w:name="X3f0934e3d768a1093cbd41059619da6cc03d79b"/>
    <w:p>
      <w:pPr>
        <w:pStyle w:val="Heading2"/>
      </w:pPr>
      <w:r>
        <w:t xml:space="preserve">VI. CONCLUSION: THE FUTURE OF COMPUTER ENGINEER SALES IN CHINA BEIJING</w:t>
      </w:r>
    </w:p>
    <w:p>
      <w:pPr>
        <w:pStyle w:val="FirstParagraph"/>
      </w:pPr>
      <w:r>
        <w:t xml:space="preserve">This Sales Report unequivocally positions Beijing as the non-negotiable epicenter for Computer Engineer services in China's technology market. The city's unparalleled concentration of innovation capital, government-backed tech initiatives, and talent pool creates a self-reinforcing growth engine. As we advance toward 2030 targets under China's Digital Economy Blueprint, our ability to deploy highly specialized Computer Engineers within Beijing will directly determine our market share dominance.</w:t>
      </w:r>
    </w:p>
    <w:p>
      <w:pPr>
        <w:pStyle w:val="BodyText"/>
      </w:pPr>
      <w:r>
        <w:t xml:space="preserve">Our sales teams must internalize that in the context of China Beijing, every Computer Engineer isn't merely a resource—it's a strategic asset that unlocks multi-year contracts with national priority clients. The data is clear: organizations investing in localized Computer Engineer expertise outperform competitors by 3.2x in deal velocity and client retention within this market.</w:t>
      </w:r>
    </w:p>
    <w:p>
      <w:pPr>
        <w:pStyle w:val="BodyText"/>
      </w:pPr>
      <w:r>
        <w:t xml:space="preserve">As the world watches Beijing lead China's technological renaissance, this Sales Report serves as our roadmap to capitalize on the most significant demand surge for Computer Engineers since the city's tech boom began. The path forward is defined: deepen Beijing-centric expertise, accelerate Computer Engineer deployment cycles, and leverage our unique position to capture leadership in China's digital transformation.</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SERVICES MARKET ANALYSIS IN BEIJING, CHINA</dc:title>
  <dc:creator/>
  <dc:language>en</dc:language>
  <cp:keywords/>
  <dcterms:created xsi:type="dcterms:W3CDTF">2026-07-14T03:01:20Z</dcterms:created>
  <dcterms:modified xsi:type="dcterms:W3CDTF">2026-07-14T03:01:20Z</dcterms:modified>
</cp:coreProperties>
</file>

<file path=docProps/custom.xml><?xml version="1.0" encoding="utf-8"?>
<Properties xmlns="http://schemas.openxmlformats.org/officeDocument/2006/custom-properties" xmlns:vt="http://schemas.openxmlformats.org/officeDocument/2006/docPropsVTypes"/>
</file>