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7" w:name="X58c0e4b49e7643f7f6248339c3b8d3ded2ec582"/>
    <w:p>
      <w:pPr>
        <w:pStyle w:val="Heading1"/>
      </w:pPr>
      <w:r>
        <w:t xml:space="preserve">Sales Report: Computer Engineer Performance Analysis for Colombia Bogotá Market (Q3 2023)</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insights for Computer Engineer services across Colombia Bogotá during the third quarter of 2023. As the capital city of Colombia with a rapidly evolving tech ecosystem, Bogotá represents a critical hub for IT services where our Computer Engineer team has delivered exceptional growth. The report confirms that targeted engineering solutions have driven a 27% year-over-year increase in sales revenue, solidifying our position as leaders in Colombia's digital transformation landscape. This document serves as the definitive Sales Report for stakeholders, highlighting how strategic Computer Engineer deployment directly impacts profitability in Bogotá's competitive marketplace.</w:t>
      </w:r>
    </w:p>
    <w:bookmarkEnd w:id="20"/>
    <w:bookmarkStart w:id="21" w:name="current-sales-performance-metrics"/>
    <w:p>
      <w:pPr>
        <w:pStyle w:val="Heading2"/>
      </w:pPr>
      <w:r>
        <w:t xml:space="preserve">Current Sales Performance Metrics</w:t>
      </w:r>
    </w:p>
    <w:p>
      <w:pPr>
        <w:pStyle w:val="FirstParagraph"/>
      </w:pPr>
      <w:r>
        <w:t xml:space="preserve">The Colombia Bogotá division recorded $1.85 million in sales revenue during Q3 2023, exceeding the quarterly target by 19%. This growth stems primarily from three flagship Computer Engineer service lines: enterprise software development (42% of revenue), cybersecurity implementation (31%), and cloud infrastructure optimization (27%). Notably, Bogotá's market share within Colombia has grown from 34% to 41% in the past year, demonstrating our Computer Engineer team's ability to capture high-value contracts in the nation's most dynamic tech corridor.</w:t>
      </w:r>
    </w:p>
    <w:p>
      <w:pPr>
        <w:pStyle w:val="BodyText"/>
      </w:pPr>
      <w:r>
        <w:t xml:space="preserve">Key performance indicators reveal a 68% client retention rate among Fortune 500 companies headquartered in Colombia Bogotá, with average contract value increasing by 22% compared to Q3 2022. The Computer Engineer team achieved an impressive 94% project delivery satisfaction score, directly contributing to our top-tier position in the Colombian IT services provider rankings. These results validate our sales strategy centered around specialized Computer Engineer expertise rather than generic technical support.</w:t>
      </w:r>
    </w:p>
    <w:bookmarkEnd w:id="21"/>
    <w:bookmarkStart w:id="22" w:name="Xaa0ac3bc93f62126ff153ae58e56dec2784a69c"/>
    <w:p>
      <w:pPr>
        <w:pStyle w:val="Heading2"/>
      </w:pPr>
      <w:r>
        <w:t xml:space="preserve">Market Analysis: Colombia Bogotá Tech Ecosystem</w:t>
      </w:r>
    </w:p>
    <w:p>
      <w:pPr>
        <w:pStyle w:val="FirstParagraph"/>
      </w:pPr>
      <w:r>
        <w:t xml:space="preserve">Bogotá's emergence as South America's leading tech hub (surpassing São Paulo in startup funding in 2023) creates unprecedented opportunities for Computer Engineer services. The city now houses over 4,500 tech companies, with a compound annual growth rate of 18% since 2020. Our Sales Report identifies three critical market drivers:</w:t>
      </w:r>
    </w:p>
    <w:p>
      <w:pPr>
        <w:numPr>
          <w:ilvl w:val="0"/>
          <w:numId w:val="1001"/>
        </w:numPr>
        <w:pStyle w:val="Compact"/>
      </w:pPr>
      <w:r>
        <w:rPr>
          <w:bCs/>
          <w:b/>
        </w:rPr>
        <w:t xml:space="preserve">Government Digitalization Initiatives:</w:t>
      </w:r>
      <w:r>
        <w:t xml:space="preserve"> </w:t>
      </w:r>
      <w:r>
        <w:t xml:space="preserve">Colombia's "Digital Transformation for All" program allocates $450M annually to Bogotá-based vendors, creating direct demand for Computer Engineer-led solutions in public sector projects.</w:t>
      </w:r>
    </w:p>
    <w:p>
      <w:pPr>
        <w:numPr>
          <w:ilvl w:val="0"/>
          <w:numId w:val="1001"/>
        </w:numPr>
        <w:pStyle w:val="Compact"/>
      </w:pPr>
      <w:r>
        <w:rPr>
          <w:bCs/>
          <w:b/>
        </w:rPr>
        <w:t xml:space="preserve">Fintech Expansion:</w:t>
      </w:r>
      <w:r>
        <w:t xml:space="preserve"> </w:t>
      </w:r>
      <w:r>
        <w:t xml:space="preserve">With 237 fintech startups operating in Colombia Bogotá (up 62% YoY), our cybersecurity and data architecture services have become essential for compliance with SuperFinanciera regulations.</w:t>
      </w:r>
    </w:p>
    <w:p>
      <w:pPr>
        <w:numPr>
          <w:ilvl w:val="0"/>
          <w:numId w:val="1001"/>
        </w:numPr>
        <w:pStyle w:val="Compact"/>
      </w:pPr>
      <w:r>
        <w:rPr>
          <w:bCs/>
          <w:b/>
        </w:rPr>
        <w:t xml:space="preserve">Manufacturing Digitization:</w:t>
      </w:r>
      <w:r>
        <w:t xml:space="preserve"> </w:t>
      </w:r>
      <w:r>
        <w:t xml:space="preserve">The "Industry 4.0" push across Bogotá's manufacturing corridor has generated $120M in annual contracts for Computer Engineer teams implementing IoT integration systems.</w:t>
      </w:r>
    </w:p>
    <w:p>
      <w:pPr>
        <w:pStyle w:val="FirstParagraph"/>
      </w:pPr>
      <w:r>
        <w:t xml:space="preserve">This market analysis confirms that a specialized Computer Engineer profile—certified in both cloud infrastructure (AWS/Azure) and Colombian regulatory frameworks—is the decisive factor in winning high-value bids within Bogotá's enterprise landscape.</w:t>
      </w:r>
    </w:p>
    <w:bookmarkEnd w:id="22"/>
    <w:bookmarkStart w:id="23" w:name="key-challenges-strategic-response"/>
    <w:p>
      <w:pPr>
        <w:pStyle w:val="Heading2"/>
      </w:pPr>
      <w:r>
        <w:t xml:space="preserve">Key Challenges &amp; Strategic Response</w:t>
      </w:r>
    </w:p>
    <w:p>
      <w:pPr>
        <w:pStyle w:val="FirstParagraph"/>
      </w:pPr>
      <w:r>
        <w:t xml:space="preserve">Despite strong performance, our Sales Report documents significant challenges facing Computer Engineer services in Colombia Bogotá:</w:t>
      </w:r>
    </w:p>
    <w:p>
      <w:pPr>
        <w:numPr>
          <w:ilvl w:val="0"/>
          <w:numId w:val="1002"/>
        </w:numPr>
        <w:pStyle w:val="Compact"/>
      </w:pPr>
      <w:r>
        <w:rPr>
          <w:bCs/>
          <w:b/>
        </w:rPr>
        <w:t xml:space="preserve">Talent Shortage:</w:t>
      </w:r>
      <w:r>
        <w:t xml:space="preserve"> </w:t>
      </w:r>
      <w:r>
        <w:t xml:space="preserve">Bogotá's tech sector faces a 38% vacancy rate for senior Computer Engineers. Our solution: Launched the "Bogotá Talent Pipeline" program, recruiting 47 engineers from top Colombian universities (including Universidad Nacional and Universidad de los Andes) with localized compensation packages.</w:t>
      </w:r>
    </w:p>
    <w:p>
      <w:pPr>
        <w:numPr>
          <w:ilvl w:val="0"/>
          <w:numId w:val="1002"/>
        </w:numPr>
        <w:pStyle w:val="Compact"/>
      </w:pPr>
      <w:r>
        <w:rPr>
          <w:bCs/>
          <w:b/>
        </w:rPr>
        <w:t xml:space="preserve">Client Expectation Mismatch:</w:t>
      </w:r>
      <w:r>
        <w:t xml:space="preserve"> </w:t>
      </w:r>
      <w:r>
        <w:t xml:space="preserve">Initial projects revealed clients often conflated Computer Engineer roles with generic IT support. Our response: Developed the "Colombia-Bogotá Technical Positioning Framework" to clearly articulate specialized service offerings during sales cycles.</w:t>
      </w:r>
    </w:p>
    <w:bookmarkEnd w:id="23"/>
    <w:bookmarkStart w:id="24" w:name="strategic-recommendations-for-q4-2023"/>
    <w:p>
      <w:pPr>
        <w:pStyle w:val="Heading2"/>
      </w:pPr>
      <w:r>
        <w:t xml:space="preserve">Strategic Recommendations for Q4 2023</w:t>
      </w:r>
    </w:p>
    <w:p>
      <w:pPr>
        <w:pStyle w:val="FirstParagraph"/>
      </w:pPr>
      <w:r>
        <w:t xml:space="preserve">Based on our Colombia Bogotá Sales Report analysis, we propose three action items to capitalize on current momentum:</w:t>
      </w:r>
    </w:p>
    <w:p>
      <w:pPr>
        <w:numPr>
          <w:ilvl w:val="0"/>
          <w:numId w:val="1003"/>
        </w:numPr>
        <w:pStyle w:val="Compact"/>
      </w:pPr>
      <w:r>
        <w:rPr>
          <w:bCs/>
          <w:b/>
        </w:rPr>
        <w:t xml:space="preserve">Expand Government Contract Portfolio:</w:t>
      </w:r>
      <w:r>
        <w:t xml:space="preserve"> </w:t>
      </w:r>
      <w:r>
        <w:t xml:space="preserve">Target the newly launched Bogotá Digital City initiative (budget: $85M) with a Computer Engineer task force specializing in smart infrastructure integration. This addresses our top growth opportunity identified in the Sales Report.</w:t>
      </w:r>
    </w:p>
    <w:p>
      <w:pPr>
        <w:numPr>
          <w:ilvl w:val="0"/>
          <w:numId w:val="1003"/>
        </w:numPr>
        <w:pStyle w:val="Compact"/>
      </w:pPr>
      <w:r>
        <w:rPr>
          <w:bCs/>
          <w:b/>
        </w:rPr>
        <w:t xml:space="preserve">Develop Localized AI Solutions:</w:t>
      </w:r>
      <w:r>
        <w:t xml:space="preserve"> </w:t>
      </w:r>
      <w:r>
        <w:t xml:space="preserve">Create Colombian market-specific Computer Engineer applications for SMEs, including automated compliance tools for DIAN tax regulations and inventory systems optimized for Bogotá's supply chain networks.</w:t>
      </w:r>
    </w:p>
    <w:bookmarkEnd w:id="24"/>
    <w:bookmarkStart w:id="26" w:name="Xac789535d1b1c31d52a9e032328ccb2dfdbc5eb"/>
    <w:p>
      <w:pPr>
        <w:pStyle w:val="Heading2"/>
      </w:pPr>
      <w:r>
        <w:t xml:space="preserve">Conclusion: The Strategic Imperative of Computer Engineer Expertise in Colombia Bogotá</w:t>
      </w:r>
    </w:p>
    <w:p>
      <w:pPr>
        <w:pStyle w:val="FirstParagraph"/>
      </w:pPr>
      <w:r>
        <w:t xml:space="preserve">This Sales Report unequivocally demonstrates that specialized Computer Engineer services are the primary revenue driver for our Colombian operations. The 27% YoY growth in Colombia Bogotá is not accidental—it stems from deliberate investment in engineering talent uniquely trained for the city's regulatory environment and market demands. As Bogotá continues to emerge as Latin America's next Silicon Valley, our Computer Engineer team must remain the cornerstone of our sales strategy.</w:t>
      </w:r>
    </w:p>
    <w:p>
      <w:pPr>
        <w:pStyle w:val="BodyText"/>
      </w:pPr>
      <w:r>
        <w:t xml:space="preserve">Looking ahead, we project that maintaining 25%+ annual growth in Colombia Bogotá will require doubling down on three pillars: (1) Culturally intelligent Computer Engineer training, (2) Deepening relationships within Bogotá's innovation ecosystem through partnerships with COTEC and BID, and (3) Developing proprietary solutions addressing Colombia's unique digital challenges. The current Sales Report provides the evidence base for these strategic investments.</w:t>
      </w:r>
    </w:p>
    <w:p>
      <w:pPr>
        <w:pStyle w:val="BodyText"/>
      </w:pPr>
      <w:r>
        <w:t xml:space="preserve">For stakeholders seeking to replicate this success, the Colombia Bogotá model offers a blueprint: Where specialized Computer Engineer expertise meets localized market understanding, sustainable revenue growth becomes inevitable. This Sales Report stands as testament to that formula in action—a document that proves why our Computer Engineer talent is not just valuable but essential to our Colombia strategy.</w:t>
      </w:r>
    </w:p>
    <w:p>
      <w:pPr>
        <w:pStyle w:val="BodyText"/>
      </w:pPr>
      <w:r>
        <w:rPr>
          <w:bCs/>
          <w:b/>
        </w:rPr>
        <w:t xml:space="preserve">Prepared by:</w:t>
      </w:r>
      <w:r>
        <w:t xml:space="preserve"> </w:t>
      </w:r>
      <w:r>
        <w:t xml:space="preserve">Global Sales Strategy Division</w:t>
      </w:r>
      <w:r>
        <w:br/>
      </w:r>
      <w:r>
        <w:rPr>
          <w:bCs/>
          <w:b/>
        </w:rPr>
        <w:t xml:space="preserve">Date:</w:t>
      </w:r>
      <w:r>
        <w:t xml:space="preserve"> </w:t>
      </w:r>
      <w:r>
        <w:t xml:space="preserve">October 26, 2023</w:t>
      </w:r>
      <w:r>
        <w:br/>
      </w:r>
      <w:r>
        <w:rPr>
          <w:bCs/>
          <w:b/>
        </w:rPr>
        <w:t xml:space="preserve">Geographic Focus:</w:t>
      </w:r>
      <w:r>
        <w:t xml:space="preserve"> </w:t>
      </w:r>
      <w:r>
        <w:t xml:space="preserve">Colombia Bogotá Tech Market (Including Sub-Regions: Chapinero, Teusaquillo, Usaquén)</w:t>
      </w:r>
    </w:p>
    <w:bookmarkStart w:id="25" w:name="acknowledgments"/>
    <w:p>
      <w:pPr>
        <w:pStyle w:val="Heading3"/>
      </w:pPr>
      <w:r>
        <w:t xml:space="preserve">Acknowledgments</w:t>
      </w:r>
    </w:p>
    <w:p>
      <w:pPr>
        <w:pStyle w:val="FirstParagraph"/>
      </w:pPr>
      <w:r>
        <w:t xml:space="preserve">This Sales Report would not have been possible without the exceptional contributions of our Computer Engineer teams in Colombia Bogotá. Their on-the-ground expertise in navigating Bogotá's complex business landscape has been instrumental to every metric presented herein. We extend special recognition to the 128 Computer Engineers who collectively logged 3,500+ billable hours this quarter while adapting solutions for Colombian regulatory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Report - Colombia Bogotá</dc:title>
  <dc:creator/>
  <dc:language>en</dc:language>
  <cp:keywords/>
  <dcterms:created xsi:type="dcterms:W3CDTF">2026-07-21T09:10:29Z</dcterms:created>
  <dcterms:modified xsi:type="dcterms:W3CDTF">2026-07-21T09:10:29Z</dcterms:modified>
</cp:coreProperties>
</file>

<file path=docProps/custom.xml><?xml version="1.0" encoding="utf-8"?>
<Properties xmlns="http://schemas.openxmlformats.org/officeDocument/2006/custom-properties" xmlns:vt="http://schemas.openxmlformats.org/officeDocument/2006/docPropsVTypes"/>
</file>