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Berlin</w:t>
      </w:r>
      <w:r>
        <w:t xml:space="preserve"> </w:t>
      </w:r>
      <w:r>
        <w:t xml:space="preserve">Germany</w:t>
      </w:r>
      <w:r>
        <w:t xml:space="preserve"> </w:t>
      </w:r>
      <w:r>
        <w:t xml:space="preserve">Market</w:t>
      </w:r>
      <w:r>
        <w:t xml:space="preserve"> </w:t>
      </w:r>
      <w:r>
        <w:t xml:space="preserve">Analysis</w:t>
      </w:r>
    </w:p>
    <w:bookmarkStart w:id="28" w:name="X488f31898cb11c8e47566743a928e2a7be19034"/>
    <w:p>
      <w:pPr>
        <w:pStyle w:val="Heading1"/>
      </w:pPr>
      <w:r>
        <w:t xml:space="preserve">Sales Report for Computer Engineer Talent Acquisition in Germany Berlin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analyzes the current market dynamics for Computer Engineer recruitment within Germany Berlin, highlighting unprecedented demand and strategic opportunities. As Berlin solidifies its position as Europe's leading tech hub outside of London, our sales pipeline for Computer Engineer roles has surged by 47% year-over-year. This document details market conditions, competitive positioning, and actionable sales strategies essential for capturing this high-value segment in Germany's most vibrant technology ecosystem.</w:t>
      </w:r>
    </w:p>
    <w:bookmarkEnd w:id="20"/>
    <w:bookmarkStart w:id="21" w:name="Xcd23069a685016812b491bc191b54a3184f89f7"/>
    <w:p>
      <w:pPr>
        <w:pStyle w:val="Heading2"/>
      </w:pPr>
      <w:r>
        <w:t xml:space="preserve">Market Context: Berlin as Germany's Technology Engine</w:t>
      </w:r>
    </w:p>
    <w:p>
      <w:pPr>
        <w:pStyle w:val="FirstParagraph"/>
      </w:pPr>
      <w:r>
        <w:t xml:space="preserve">Germany Berlin has evolved beyond its historical reputation to become the undisputed capital of digital innovation in continental Europe. With over 1,500 tech startups and major global headquarters (including Spotify, Delivery Hero, and Zalora) establishing operations here, the demand for specialized Computer Engineer talent has reached critical levels. According to recent</w:t>
      </w:r>
      <w:r>
        <w:t xml:space="preserve"> </w:t>
      </w:r>
      <w:r>
        <w:rPr>
          <w:iCs/>
          <w:i/>
        </w:rPr>
        <w:t xml:space="preserve">Berlin Startup Monitor</w:t>
      </w:r>
      <w:r>
        <w:t xml:space="preserve"> </w:t>
      </w:r>
      <w:r>
        <w:t xml:space="preserve">data, Berlin's tech sector grew by 22% in 2023 alone—significantly outpacing Germany's national average of 6.8%. This growth trajectory directly correlates with our sales performance for Computer Engineer roles, where we've observed a 31% increase in client inquiries specifically targeting this technical specialization.</w:t>
      </w:r>
    </w:p>
    <w:bookmarkEnd w:id="21"/>
    <w:bookmarkStart w:id="22" w:name="current-sales-performance-metrics"/>
    <w:p>
      <w:pPr>
        <w:pStyle w:val="Heading2"/>
      </w:pPr>
      <w:r>
        <w:t xml:space="preserve">Current Sales Performance Metrics</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YoY Change</w:t>
      </w:r>
    </w:p>
    <w:p>
      <w:pPr>
        <w:pStyle w:val="BodyText"/>
      </w:pPr>
      <w:r>
        <w:t xml:space="preserve">Computer Engineer Roles Filled (Berlin)</w:t>
      </w:r>
    </w:p>
    <w:p>
      <w:pPr>
        <w:pStyle w:val="BodyText"/>
      </w:pPr>
      <w:r>
        <w:t xml:space="preserve">87</w:t>
      </w:r>
    </w:p>
    <w:p>
      <w:pPr>
        <w:pStyle w:val="BodyText"/>
      </w:pPr>
      <w:r>
        <w:t xml:space="preserve">124</w:t>
      </w:r>
    </w:p>
    <w:p>
      <w:pPr>
        <w:pStyle w:val="BodyText"/>
      </w:pPr>
      <w:r>
        <w:t xml:space="preserve">+43%</w:t>
      </w:r>
    </w:p>
    <w:p>
      <w:pPr>
        <w:pStyle w:val="BodyText"/>
      </w:pPr>
      <w:r>
        <w:t xml:space="preserve">Average Time-to-Fill for Computer Engineers</w:t>
      </w:r>
    </w:p>
    <w:p>
      <w:pPr>
        <w:pStyle w:val="BodyText"/>
      </w:pPr>
      <w:r>
        <w:t xml:space="preserve">38 days</w:t>
      </w:r>
    </w:p>
    <w:p>
      <w:pPr>
        <w:pStyle w:val="BodyText"/>
      </w:pPr>
      <w:r>
        <w:t xml:space="preserve">29 days</w:t>
      </w:r>
    </w:p>
    <w:p>
      <w:pPr>
        <w:pStyle w:val="BodyText"/>
      </w:pPr>
      <w:r>
        <w:t xml:space="preserve">-23.7%</w:t>
      </w:r>
    </w:p>
    <w:p>
      <w:pPr>
        <w:pStyle w:val="BodyText"/>
      </w:pPr>
      <w:r>
        <w:t xml:space="preserve">Client Acquisition Rate (Berlin Tech Companies)</w:t>
      </w:r>
    </w:p>
    <w:p>
      <w:pPr>
        <w:pStyle w:val="BodyText"/>
      </w:pPr>
      <w:r>
        <w:t xml:space="preserve">14.2%</w:t>
      </w:r>
    </w:p>
    <w:p>
      <w:pPr>
        <w:pStyle w:val="BodyText"/>
      </w:pPr>
      <w:r>
        <w:t xml:space="preserve">The accelerated time-to-fill demonstrates our strategic advantage in addressing Berlin's acute Computer Engineer shortage. Notably, 78% of these placements were for senior-level positions (5+ years experience), reflecting the market's shift toward specialized technical expertise rather than entry-level talent. This trend directly impacts our sales approach—clients increasingly prioritize candidates with cloud infrastructure (AWS/Azure) and AI/ML development capabilities, which aligns with our current recruitment specialization.</w:t>
      </w:r>
    </w:p>
    <w:bookmarkEnd w:id="22"/>
    <w:bookmarkStart w:id="23" w:name="berlin-specific-market-drivers"/>
    <w:p>
      <w:pPr>
        <w:pStyle w:val="Heading2"/>
      </w:pPr>
      <w:r>
        <w:t xml:space="preserve">Berlin-Specific Market Drivers</w:t>
      </w:r>
    </w:p>
    <w:p>
      <w:pPr>
        <w:pStyle w:val="FirstParagraph"/>
      </w:pPr>
      <w:r>
        <w:t xml:space="preserve">Several unique factors distinguish the Berlin Computer Engineer market from other German regions:</w:t>
      </w:r>
    </w:p>
    <w:p>
      <w:pPr>
        <w:numPr>
          <w:ilvl w:val="0"/>
          <w:numId w:val="1001"/>
        </w:numPr>
        <w:pStyle w:val="Compact"/>
      </w:pPr>
      <w:r>
        <w:rPr>
          <w:bCs/>
          <w:b/>
        </w:rPr>
        <w:t xml:space="preserve">Immigration Advantage:</w:t>
      </w:r>
      <w:r>
        <w:t xml:space="preserve"> </w:t>
      </w:r>
      <w:r>
        <w:t xml:space="preserve">Berlin's international talent pool (35% foreign-born tech workers) provides a broader candidate base for Computer Engineers, but creates intense competition for top-tier professionals.</w:t>
      </w:r>
    </w:p>
    <w:p>
      <w:pPr>
        <w:numPr>
          <w:ilvl w:val="0"/>
          <w:numId w:val="1001"/>
        </w:numPr>
        <w:pStyle w:val="Compact"/>
      </w:pPr>
      <w:r>
        <w:rPr>
          <w:bCs/>
          <w:b/>
        </w:rPr>
        <w:t xml:space="preserve">Startup Ecosystem:</w:t>
      </w:r>
      <w:r>
        <w:t xml:space="preserve"> </w:t>
      </w:r>
      <w:r>
        <w:t xml:space="preserve">Berlin's 17,000+ tech startups require agile Computer Engineers who can pivot between development frameworks—a critical sales pitch point we've emphasized in our Berlin client outreach.</w:t>
      </w:r>
    </w:p>
    <w:p>
      <w:pPr>
        <w:numPr>
          <w:ilvl w:val="0"/>
          <w:numId w:val="1001"/>
        </w:numPr>
        <w:pStyle w:val="Compact"/>
      </w:pPr>
      <w:r>
        <w:rPr>
          <w:bCs/>
          <w:b/>
        </w:rPr>
        <w:t xml:space="preserve">Government Incentives:</w:t>
      </w:r>
      <w:r>
        <w:t xml:space="preserve"> </w:t>
      </w:r>
      <w:r>
        <w:t xml:space="preserve">The Berlin Senate's "Digital Strategy 2030" offers tax breaks for companies hiring Computer Engineers specializing in cybersecurity and green IT, directly boosting demand for these profiles.</w:t>
      </w:r>
    </w:p>
    <w:bookmarkEnd w:id="23"/>
    <w:bookmarkStart w:id="24" w:name="competitive-landscape-analysis"/>
    <w:p>
      <w:pPr>
        <w:pStyle w:val="Heading2"/>
      </w:pPr>
      <w:r>
        <w:t xml:space="preserve">Competitive Landscape Analysis</w:t>
      </w:r>
    </w:p>
    <w:p>
      <w:pPr>
        <w:pStyle w:val="FirstParagraph"/>
      </w:pPr>
      <w:r>
        <w:t xml:space="preserve">Our Sales Report identifies two key competitors operating in the Berlin Computer Engineer space: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(Berlin)</w:t>
            </w:r>
          </w:p>
        </w:tc>
        <w:tc>
          <w:tcPr/>
          <w:p>
            <w:pPr>
              <w:pStyle w:val="Compact"/>
              <w:jc w:val="left"/>
            </w:pPr>
            <w:r>
              <w:t xml:space="preserve">Key Weakness</w:t>
            </w:r>
          </w:p>
        </w:tc>
      </w:tr>
      <w:tr>
        <w:tc>
          <w:tcPr/>
          <w:p>
            <w:pPr>
              <w:pStyle w:val="Compact"/>
              <w:jc w:val="left"/>
            </w:pPr>
            <w:r>
              <w:t xml:space="preserve">TechHire Germany</w:t>
            </w:r>
          </w:p>
        </w:tc>
        <w:tc>
          <w:tcPr/>
          <w:p>
            <w:pPr>
              <w:pStyle w:val="Compact"/>
              <w:jc w:val="left"/>
            </w:pPr>
            <w:r>
              <w:t xml:space="preserve">28%</w:t>
            </w:r>
          </w:p>
        </w:tc>
        <w:tc>
          <w:tcPr/>
          <w:p>
            <w:pPr>
              <w:pStyle w:val="Compact"/>
              <w:jc w:val="left"/>
            </w:pPr>
            <w:r>
              <w:t xml:space="preserve">Limited AI/ML specialization; high candidate attrition rate (37% within 12 months)</w:t>
            </w:r>
          </w:p>
        </w:tc>
      </w:tr>
      <w:tr>
        <w:tc>
          <w:tcPr/>
          <w:p>
            <w:pPr>
              <w:pStyle w:val="Compact"/>
              <w:jc w:val="left"/>
            </w:pPr>
            <w:r>
              <w:t xml:space="preserve">Berlin Tech Recruiters</w:t>
            </w:r>
          </w:p>
        </w:tc>
        <w:tc>
          <w:tcPr/>
          <w:p>
            <w:pPr>
              <w:pStyle w:val="Compact"/>
              <w:jc w:val="left"/>
            </w:pPr>
            <w:r>
              <w:t xml:space="preserve">22%</w:t>
            </w:r>
          </w:p>
        </w:tc>
        <w:tc>
          <w:tcPr/>
          <w:p>
            <w:pPr>
              <w:pStyle w:val="Compact"/>
              <w:jc w:val="left"/>
            </w:pPr>
            <w:r>
              <w:t xml:space="preserve">No dedicated Computer Engineer team; relies on generalist recruiters</w:t>
            </w:r>
          </w:p>
        </w:tc>
      </w:tr>
    </w:tbl>
    <w:p>
      <w:pPr>
        <w:pStyle w:val="BodyText"/>
      </w:pPr>
      <w:r>
        <w:t xml:space="preserve">This competitive gap presents a significant opportunity for our sales team. Our exclusive partnership with the Berlin University of Technology (TU Berlin) for Computer Engineer talent pipelines has been instrumental in closing premium roles at 28% higher rates than competitors.</w:t>
      </w:r>
    </w:p>
    <w:bookmarkEnd w:id="24"/>
    <w:bookmarkStart w:id="25" w:name="strategic-sales-recommendations"/>
    <w:p>
      <w:pPr>
        <w:pStyle w:val="Heading2"/>
      </w:pPr>
      <w:r>
        <w:t xml:space="preserve">Strategic Sales Recommendations</w:t>
      </w:r>
    </w:p>
    <w:p>
      <w:pPr>
        <w:pStyle w:val="FirstParagraph"/>
      </w:pPr>
      <w:r>
        <w:t xml:space="preserve">Based on this Berlin market analysis, we recommend three critical sales initiatives for Germany operations:</w:t>
      </w:r>
    </w:p>
    <w:p>
      <w:pPr>
        <w:numPr>
          <w:ilvl w:val="0"/>
          <w:numId w:val="1002"/>
        </w:numPr>
        <w:pStyle w:val="Compact"/>
      </w:pPr>
      <w:r>
        <w:rPr>
          <w:bCs/>
          <w:b/>
        </w:rPr>
        <w:t xml:space="preserve">Hyper-Localized Sales Messaging:</w:t>
      </w:r>
      <w:r>
        <w:t xml:space="preserve"> </w:t>
      </w:r>
      <w:r>
        <w:t xml:space="preserve">Develop German-language sales collateral specifically highlighting Computer Engineer benefits in Berlin's context (e.g., "Why Berlin's Top Startups Demand Your Computer Engineering Skills"). This requires adapting our existing templates to include local references like Startup Akademie and Tech Open Air conference.</w:t>
      </w:r>
    </w:p>
    <w:p>
      <w:pPr>
        <w:numPr>
          <w:ilvl w:val="0"/>
          <w:numId w:val="1002"/>
        </w:numPr>
        <w:pStyle w:val="Compact"/>
      </w:pPr>
      <w:r>
        <w:rPr>
          <w:bCs/>
          <w:b/>
        </w:rPr>
        <w:t xml:space="preserve">Sales Team Specialization:</w:t>
      </w:r>
      <w:r>
        <w:t xml:space="preserve"> </w:t>
      </w:r>
      <w:r>
        <w:t xml:space="preserve">Reallocate 40% of our German sales personnel exclusively to Computer Engineer verticals. Berlin-based engineers (like our new hire Lena Müller, ex-Adidas Digital) achieve 32% higher conversion rates in client meetings due to cultural fluency.</w:t>
      </w:r>
    </w:p>
    <w:p>
      <w:pPr>
        <w:numPr>
          <w:ilvl w:val="0"/>
          <w:numId w:val="1002"/>
        </w:numPr>
        <w:pStyle w:val="Compact"/>
      </w:pPr>
      <w:r>
        <w:rPr>
          <w:bCs/>
          <w:b/>
        </w:rPr>
        <w:t xml:space="preserve">Partnership Expansion:</w:t>
      </w:r>
      <w:r>
        <w:t xml:space="preserve"> </w:t>
      </w:r>
      <w:r>
        <w:t xml:space="preserve">Formalize agreements with Berlin's three major tech incubators (BioIncubator, Factory Berlin, and Rocket Internet) for priority Computer Engineer placements—a move that has already generated €1.2M in new pipeline.</w:t>
      </w:r>
    </w:p>
    <w:bookmarkEnd w:id="25"/>
    <w:bookmarkStart w:id="26" w:name="financial-impact-projection"/>
    <w:p>
      <w:pPr>
        <w:pStyle w:val="Heading2"/>
      </w:pPr>
      <w:r>
        <w:t xml:space="preserve">Financial Impact Projection</w:t>
      </w:r>
    </w:p>
    <w:p>
      <w:pPr>
        <w:pStyle w:val="FirstParagraph"/>
      </w:pPr>
      <w:r>
        <w:t xml:space="preserve">Implementing these recommendations will yield immediate ROI:</w:t>
      </w:r>
    </w:p>
    <w:p>
      <w:pPr>
        <w:numPr>
          <w:ilvl w:val="0"/>
          <w:numId w:val="1003"/>
        </w:numPr>
        <w:pStyle w:val="Compact"/>
      </w:pPr>
      <w:r>
        <w:rPr>
          <w:bCs/>
          <w:b/>
        </w:rPr>
        <w:t xml:space="preserve">Revenue Growth:</w:t>
      </w:r>
      <w:r>
        <w:t xml:space="preserve"> </w:t>
      </w:r>
      <w:r>
        <w:t xml:space="preserve">Projected 26% increase in Computer Engineer sales for Q4, totaling €850,000 (up from €675,000 in Q3).</w:t>
      </w:r>
    </w:p>
    <w:p>
      <w:pPr>
        <w:numPr>
          <w:ilvl w:val="0"/>
          <w:numId w:val="1003"/>
        </w:numPr>
        <w:pStyle w:val="Compact"/>
      </w:pPr>
      <w:r>
        <w:rPr>
          <w:bCs/>
          <w:b/>
        </w:rPr>
        <w:t xml:space="preserve">Cost Efficiency:</w:t>
      </w:r>
      <w:r>
        <w:t xml:space="preserve"> </w:t>
      </w:r>
      <w:r>
        <w:t xml:space="preserve">Reduced candidate screening costs by 19% through Berlin-specific technical assessments developed with TU Berlin faculty.</w:t>
      </w:r>
    </w:p>
    <w:p>
      <w:pPr>
        <w:numPr>
          <w:ilvl w:val="0"/>
          <w:numId w:val="1003"/>
        </w:numPr>
        <w:pStyle w:val="Compact"/>
      </w:pPr>
      <w:r>
        <w:rPr>
          <w:bCs/>
          <w:b/>
        </w:rPr>
        <w:t xml:space="preserve">Market Positioning:</w:t>
      </w:r>
      <w:r>
        <w:t xml:space="preserve"> </w:t>
      </w:r>
      <w:r>
        <w:t xml:space="preserve">Anticipated #1 market share in Computer Engineer recruitment for Germany's largest cities (Berlin &gt; Munich &gt; Frankfurt) by Q2 2024.</w:t>
      </w:r>
    </w:p>
    <w:bookmarkEnd w:id="26"/>
    <w:bookmarkStart w:id="27" w:name="conclusion-the-berlin-imperative"/>
    <w:p>
      <w:pPr>
        <w:pStyle w:val="Heading2"/>
      </w:pPr>
      <w:r>
        <w:t xml:space="preserve">Conclusion: The Berlin Imperative</w:t>
      </w:r>
    </w:p>
    <w:p>
      <w:pPr>
        <w:pStyle w:val="FirstParagraph"/>
      </w:pPr>
      <w:r>
        <w:t xml:space="preserve">This Sales Report confirms that the Computer Engineer segment represents the single most valuable growth opportunity in Germany's talent market, with Berlin serving as its epicenter. Our data demonstrates that 68% of all Computer Engineer hiring in Germany now originates from Berlin-based companies—evidence that this city is not merely a regional player but the continent's innovation catalyst. As we refine our sales strategy through hyper-localized approaches and strategic partnerships, we position ourselves to capture 35%+ market share in this high-margin vertical.</w:t>
      </w:r>
    </w:p>
    <w:p>
      <w:pPr>
        <w:pStyle w:val="BodyText"/>
      </w:pPr>
      <w:r>
        <w:t xml:space="preserve">"Berlin isn't just a location—it's the future of European technology. Our ability to deliver exceptional Computer Engineers here isn't a sales feature; it's the foundation of our competitive advantage in Germany." — Markus Vogel, Head of German Sales Operations</w:t>
      </w:r>
    </w:p>
    <w:p>
      <w:pPr>
        <w:pStyle w:val="BodyText"/>
      </w:pPr>
      <w:r>
        <w:t xml:space="preserve">*Data sources: Berlin Senate Department for Economics, Tech &amp; Innovation (2023), Startup Genome Berlin Report, internal sales analytics (Q1-Q3 2023)</w:t>
      </w:r>
    </w:p>
    <w:p>
      <w:pPr>
        <w:pStyle w:val="BodyText"/>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Berlin Germany Market Analysis</dc:title>
  <dc:creator/>
  <dc:language>en</dc:language>
  <cp:keywords/>
  <dcterms:created xsi:type="dcterms:W3CDTF">2026-03-04T18:13:44Z</dcterms:created>
  <dcterms:modified xsi:type="dcterms:W3CDTF">2026-03-04T18:13:44Z</dcterms:modified>
</cp:coreProperties>
</file>

<file path=docProps/custom.xml><?xml version="1.0" encoding="utf-8"?>
<Properties xmlns="http://schemas.openxmlformats.org/officeDocument/2006/custom-properties" xmlns:vt="http://schemas.openxmlformats.org/officeDocument/2006/docPropsVTypes"/>
</file>