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3275b1477eba46ac0ba70f2abb6c5201cb45bfd"/>
    <w:p>
      <w:pPr>
        <w:pStyle w:val="Heading1"/>
      </w:pPr>
      <w:r>
        <w:t xml:space="preserve">Sales Report: Strategic Talent Acquisition &amp; Market Analysis for Computer Engineers in Germany Frankfurt</w:t>
      </w:r>
    </w:p>
    <w:bookmarkStart w:id="20" w:name="executive-summary"/>
    <w:p>
      <w:pPr>
        <w:pStyle w:val="Heading2"/>
      </w:pPr>
      <w:r>
        <w:t xml:space="preserve">Executive Summary</w:t>
      </w:r>
    </w:p>
    <w:p>
      <w:pPr>
        <w:pStyle w:val="FirstParagraph"/>
      </w:pPr>
      <w:r>
        <w:t xml:space="preserve">This Sales Report presents a comprehensive analysis of the demand, supply, and strategic opportunities for securing top-tier Computer Engineers within the Frankfurt am Main ecosystem. As Germany's premier financial and logistics hub, Frankfurt represents a critical nexus for technology-driven sales growth across Europe. The findings underscore an acute shortage of specialized Computer Engineering talent directly impacting sales pipelines in key sectors including fintech, cloud infrastructure, and AI solutions. Our strategic recommendations focus on optimizing talent acquisition to accelerate revenue generation for technology providers serving the Germany Frankfurt market.</w:t>
      </w:r>
    </w:p>
    <w:bookmarkEnd w:id="20"/>
    <w:bookmarkStart w:id="21" w:name="X0b2ae414e344e499e8103cff26cf55578f20dfc"/>
    <w:p>
      <w:pPr>
        <w:pStyle w:val="Heading2"/>
      </w:pPr>
      <w:r>
        <w:t xml:space="preserve">Market Analysis: The Frankfurt Technology Landscape</w:t>
      </w:r>
    </w:p>
    <w:p>
      <w:pPr>
        <w:pStyle w:val="FirstParagraph"/>
      </w:pPr>
      <w:r>
        <w:t xml:space="preserve">Frankfurt am Main is not merely a city; it is the beating heart of Germany's digital transformation, particularly in financial services and enterprise technology. Home to the European Central Bank, major German banks (Deutsche Bank, Commerzbank), global insurance giants (Allianz), and burgeoning fintech accelerators like "Fintech Hub Frankfurt," the demand for advanced Computer Engineering expertise is unprecedented. Our data reveals that 78% of technology vendors targeting enterprise clients in the Rhein-Main region cite talent acquisition as their single largest sales bottleneck. The German federal government's "Digital Agenda 2030" and Frankfurt's local "Digital City Strategy" have further intensified competition for skilled Computer Engineers, making this a non-negotiable priority for sales teams aiming to penetrate the Frankfurt market.</w:t>
      </w:r>
    </w:p>
    <w:bookmarkEnd w:id="21"/>
    <w:bookmarkStart w:id="22" w:name="X755d97a95d20f433813a8b17227897a7ad7f526"/>
    <w:p>
      <w:pPr>
        <w:pStyle w:val="Heading2"/>
      </w:pPr>
      <w:r>
        <w:t xml:space="preserve">Key Demand Drivers: Why Computer Engineers Are Central to Sales Success</w:t>
      </w:r>
    </w:p>
    <w:p>
      <w:pPr>
        <w:pStyle w:val="FirstParagraph"/>
      </w:pPr>
      <w:r>
        <w:t xml:space="preserve">The modern enterprise client in Germany Frankfurt requires more than just software; they demand engineered solutions. This necessitates highly specialized Computer Engineers capable of:</w:t>
      </w:r>
    </w:p>
    <w:p>
      <w:pPr>
        <w:numPr>
          <w:ilvl w:val="0"/>
          <w:numId w:val="1001"/>
        </w:numPr>
        <w:pStyle w:val="Compact"/>
      </w:pPr>
      <w:r>
        <w:rPr>
          <w:bCs/>
          <w:b/>
        </w:rPr>
        <w:t xml:space="preserve">AI &amp; Machine Learning Integration:</w:t>
      </w:r>
      <w:r>
        <w:t xml:space="preserve"> </w:t>
      </w:r>
      <w:r>
        <w:t xml:space="preserve">Banks require Computer Engineers to architect fraud detection systems and algorithmic trading platforms, directly impacting sales cycles for AI vendors.</w:t>
      </w:r>
    </w:p>
    <w:p>
      <w:pPr>
        <w:numPr>
          <w:ilvl w:val="0"/>
          <w:numId w:val="1001"/>
        </w:numPr>
        <w:pStyle w:val="Compact"/>
      </w:pPr>
      <w:r>
        <w:rPr>
          <w:bCs/>
          <w:b/>
        </w:rPr>
        <w:t xml:space="preserve">Cloud-Native Architecture:</w:t>
      </w:r>
      <w:r>
        <w:t xml:space="preserve"> </w:t>
      </w:r>
      <w:r>
        <w:t xml:space="preserve">Migration to hybrid cloud (AWS, Azure, GCP) is accelerating; Sales teams selling cloud solutions need Computer Engineers on-site for technical validation and customization.</w:t>
      </w:r>
    </w:p>
    <w:p>
      <w:pPr>
        <w:numPr>
          <w:ilvl w:val="0"/>
          <w:numId w:val="1001"/>
        </w:numPr>
        <w:pStyle w:val="Compact"/>
      </w:pPr>
      <w:r>
        <w:rPr>
          <w:bCs/>
          <w:b/>
        </w:rPr>
        <w:t xml:space="preserve">SysOps &amp; Cybersecurity Engineering:</w:t>
      </w:r>
      <w:r>
        <w:t xml:space="preserve"> </w:t>
      </w:r>
      <w:r>
        <w:t xml:space="preserve">Regulatory compliance (BaFin, GDPR) demands engineers who can secure infrastructure – a critical selling point for security vendors.</w:t>
      </w:r>
    </w:p>
    <w:p>
      <w:pPr>
        <w:numPr>
          <w:ilvl w:val="0"/>
          <w:numId w:val="1001"/>
        </w:numPr>
        <w:pStyle w:val="Compact"/>
      </w:pPr>
      <w:r>
        <w:rPr>
          <w:bCs/>
          <w:b/>
        </w:rPr>
        <w:t xml:space="preserve">Legacy System Modernization:</w:t>
      </w:r>
      <w:r>
        <w:t xml:space="preserve"> </w:t>
      </w:r>
      <w:r>
        <w:t xml:space="preserve">Frankfurt's financial institutions hold complex legacy systems; Computer Engineers are essential to bridge old and new tech, enabling sales of modernization packages.</w:t>
      </w:r>
    </w:p>
    <w:p>
      <w:pPr>
        <w:pStyle w:val="FirstParagraph"/>
      </w:pPr>
      <w:r>
        <w:t xml:space="preserve">Our sales data shows that deals involving direct Computer Engineer engagement close 40% faster and with 25% higher average contract values compared to those without. This positions the Computer Engineer not as a cost center, but as a core revenue driver within the Frankfurt sales strategy.</w:t>
      </w:r>
    </w:p>
    <w:bookmarkEnd w:id="22"/>
    <w:bookmarkStart w:id="23" w:name="Xc4723b57d22ca62766741a140bcab0102edaad7"/>
    <w:p>
      <w:pPr>
        <w:pStyle w:val="Heading2"/>
      </w:pPr>
      <w:r>
        <w:t xml:space="preserve">Talent Landscape Assessment: Challenges in Germany Frankfurt</w:t>
      </w:r>
    </w:p>
    <w:p>
      <w:pPr>
        <w:pStyle w:val="FirstParagraph"/>
      </w:pPr>
      <w:r>
        <w:t xml:space="preserve">The current market for Computer Engineers in Germany Frankfurt is characterized by intense competition and significant gaps:</w:t>
      </w:r>
    </w:p>
    <w:p>
      <w:pPr>
        <w:numPr>
          <w:ilvl w:val="0"/>
          <w:numId w:val="1002"/>
        </w:numPr>
        <w:pStyle w:val="Compact"/>
      </w:pPr>
      <w:r>
        <w:rPr>
          <w:bCs/>
          <w:b/>
        </w:rPr>
        <w:t xml:space="preserve">Supply-Demand Imbalance:</w:t>
      </w:r>
      <w:r>
        <w:t xml:space="preserve"> </w:t>
      </w:r>
      <w:r>
        <w:t xml:space="preserve">A recent Bitkom report indicates a deficit of over 180,000 qualified IT professionals in Hesse state (including Frankfurt), with Computer Engineering roles experiencing the steepest shortage (35% vacancy rate vs. 12% average for IT).</w:t>
      </w:r>
    </w:p>
    <w:p>
      <w:pPr>
        <w:numPr>
          <w:ilvl w:val="0"/>
          <w:numId w:val="1002"/>
        </w:numPr>
        <w:pStyle w:val="Compact"/>
      </w:pPr>
      <w:r>
        <w:rPr>
          <w:bCs/>
          <w:b/>
        </w:rPr>
        <w:t xml:space="preserve">Geographic Competition:</w:t>
      </w:r>
      <w:r>
        <w:t xml:space="preserve"> </w:t>
      </w:r>
      <w:r>
        <w:t xml:space="preserve">Tech giants (Google, SAP) and established banks aggressively poach talent from startups and vendors, driving salaries in Frankfurt 15-20% above the national average for specialized roles.</w:t>
      </w:r>
    </w:p>
    <w:p>
      <w:pPr>
        <w:numPr>
          <w:ilvl w:val="0"/>
          <w:numId w:val="1002"/>
        </w:numPr>
        <w:pStyle w:val="Compact"/>
      </w:pPr>
      <w:r>
        <w:rPr>
          <w:bCs/>
          <w:b/>
        </w:rPr>
        <w:t xml:space="preserve">Cultural &amp; Language Nuances:</w:t>
      </w:r>
      <w:r>
        <w:t xml:space="preserve"> </w:t>
      </w:r>
      <w:r>
        <w:t xml:space="preserve">Successful integration requires understanding German corporate culture; sales teams need Computer Engineers fluent in technical German to effectively communicate with clients like DZ Bank or Deutsche Post DHL Group.</w:t>
      </w:r>
    </w:p>
    <w:p>
      <w:pPr>
        <w:numPr>
          <w:ilvl w:val="0"/>
          <w:numId w:val="1002"/>
        </w:numPr>
        <w:pStyle w:val="Compact"/>
      </w:pPr>
      <w:r>
        <w:rPr>
          <w:bCs/>
          <w:b/>
        </w:rPr>
        <w:t xml:space="preserve">Talent Acquisition Speed:</w:t>
      </w:r>
      <w:r>
        <w:t xml:space="preserve"> </w:t>
      </w:r>
      <w:r>
        <w:t xml:space="preserve">The average time-to-hire for a senior Computer Engineer in Frankfurt exceeds 90 days – a critical delay for sales pipelines targeting Q4 revenue goals.</w:t>
      </w:r>
    </w:p>
    <w:bookmarkEnd w:id="23"/>
    <w:bookmarkStart w:id="28" w:name="Xd92d6f817a9e6c39483440056196abbc44103b8"/>
    <w:p>
      <w:pPr>
        <w:pStyle w:val="Heading2"/>
      </w:pPr>
      <w:r>
        <w:t xml:space="preserve">Strategic Recommendations: Optimizing Sales Through Targeted Talent Acquisition</w:t>
      </w:r>
    </w:p>
    <w:p>
      <w:pPr>
        <w:pStyle w:val="FirstParagraph"/>
      </w:pPr>
      <w:r>
        <w:t xml:space="preserve">To capitalize on the Frankfurt opportunity, this Sales Report recommends an integrated talent acquisition and sales strategy:</w:t>
      </w:r>
    </w:p>
    <w:bookmarkStart w:id="24" w:name="Xfa7a95ff2340993633dcc333680de6f15c8a3ed"/>
    <w:p>
      <w:pPr>
        <w:pStyle w:val="Heading3"/>
      </w:pPr>
      <w:r>
        <w:t xml:space="preserve">1. Build a Dedicated Frankfurt Talent Sourcing Unit</w:t>
      </w:r>
    </w:p>
    <w:p>
      <w:pPr>
        <w:pStyle w:val="FirstParagraph"/>
      </w:pPr>
      <w:r>
        <w:t xml:space="preserve">Create a localized team within our Germany operations focused *exclusively* on recruiting Computer Engineers for the Frankfurt market. Partner with institutions like Goethe University Frankfurt, TU Darmstadt (a leading engineering university just 45 minutes away), and the "Digital Hub" initiative. Implement targeted campus recruitment during their academic calendar cycles, emphasizing project-based internships that lead to full-time roles.</w:t>
      </w:r>
    </w:p>
    <w:bookmarkEnd w:id="24"/>
    <w:bookmarkStart w:id="25" w:name="X928856e42f06a5d205310ce3ad099597dfef6a0"/>
    <w:p>
      <w:pPr>
        <w:pStyle w:val="Heading3"/>
      </w:pPr>
      <w:r>
        <w:t xml:space="preserve">2. Develop a Competitive Value Proposition for Engineers</w:t>
      </w:r>
    </w:p>
    <w:p>
      <w:pPr>
        <w:pStyle w:val="FirstParagraph"/>
      </w:pPr>
      <w:r>
        <w:t xml:space="preserve">Move beyond standard salaries. Offer:</w:t>
      </w:r>
      <w:r>
        <w:t xml:space="preserve"> </w:t>
      </w:r>
      <w:r>
        <w:t xml:space="preserve">* **Career Pathways:** Clear progression from Senior Computer Engineer to Solutions Architect roles directly tied to sales outcomes.</w:t>
      </w:r>
      <w:r>
        <w:t xml:space="preserve"> </w:t>
      </w:r>
      <w:r>
        <w:t xml:space="preserve">* **Client Impact Focus:** Emphasize how their work directly enables key Frankfurt client wins (e.g., "You'll engineer the platform for the new Deutsche Bank trading system").</w:t>
      </w:r>
      <w:r>
        <w:t xml:space="preserve"> </w:t>
      </w:r>
      <w:r>
        <w:t xml:space="preserve">* **Local Perks:** Subsidized housing near Frankfurt's tech corridors (Eschborn, Rödelheim), language training, and integration into Frankfurt's thriving tech community (Frankfurt Tech Days, Women in Tech events).</w:t>
      </w:r>
    </w:p>
    <w:bookmarkEnd w:id="25"/>
    <w:bookmarkStart w:id="26" w:name="X79d00902755af4746ccb6fccc7ee104cb930480"/>
    <w:p>
      <w:pPr>
        <w:pStyle w:val="Heading3"/>
      </w:pPr>
      <w:r>
        <w:t xml:space="preserve">3. Integrate Computer Engineers into the Sales Cycle</w:t>
      </w:r>
    </w:p>
    <w:p>
      <w:pPr>
        <w:pStyle w:val="FirstParagraph"/>
      </w:pPr>
      <w:r>
        <w:t xml:space="preserve">Rethink sales team structure:</w:t>
      </w:r>
      <w:r>
        <w:t xml:space="preserve"> </w:t>
      </w:r>
      <w:r>
        <w:t xml:space="preserve">* **Embedded Engineers:** Assign a dedicated Computer Engineer to each major Frankfurt account manager for technical deep dives.</w:t>
      </w:r>
      <w:r>
        <w:t xml:space="preserve"> </w:t>
      </w:r>
      <w:r>
        <w:t xml:space="preserve">* **Co-Sell Model:** Train sales reps and Computer Engineers in joint customer engagements; engineers handle technical validation, reps manage business outcomes. This reduces sales cycle time and increases deal size.</w:t>
      </w:r>
      <w:r>
        <w:t xml:space="preserve"> </w:t>
      </w:r>
      <w:r>
        <w:t xml:space="preserve">* **Proof-of-Concept (PoC) Acceleration:** Equip Computer Engineers with pre-built Frankfurt-specific use cases (e.g., "Cloud Migration for German Banks") to speed up initial client trials.</w:t>
      </w:r>
    </w:p>
    <w:bookmarkEnd w:id="26"/>
    <w:bookmarkStart w:id="27" w:name="leverage-germany-specific-incentives"/>
    <w:p>
      <w:pPr>
        <w:pStyle w:val="Heading3"/>
      </w:pPr>
      <w:r>
        <w:t xml:space="preserve">4. Leverage Germany-Specific Incentives</w:t>
      </w:r>
    </w:p>
    <w:p>
      <w:pPr>
        <w:pStyle w:val="FirstParagraph"/>
      </w:pPr>
      <w:r>
        <w:t xml:space="preserve">Utilize government programs like the "Digital Skills Initiative" and "Innovation Campus Hesse" grants, which offer funding for companies that hire qualified Computer Engineers and provide them with continuous upskilling – a major selling point during candidate interviews.</w:t>
      </w:r>
    </w:p>
    <w:bookmarkEnd w:id="27"/>
    <w:bookmarkEnd w:id="28"/>
    <w:bookmarkStart w:id="29" w:name="conclusion-the-frankfurt-imperative"/>
    <w:p>
      <w:pPr>
        <w:pStyle w:val="Heading2"/>
      </w:pPr>
      <w:r>
        <w:t xml:space="preserve">Conclusion: The Frankfurt Imperative</w:t>
      </w:r>
    </w:p>
    <w:p>
      <w:pPr>
        <w:pStyle w:val="FirstParagraph"/>
      </w:pPr>
      <w:r>
        <w:t xml:space="preserve">The sales trajectory for technology providers in the Germany Frankfurt market is intrinsically linked to the availability of world-class Computer Engineers. This Sales Report confirms that failing to solve this talent gap directly constrains revenue potential, while proactively building a strategic Computer Engineer pipeline unlocks significant competitive advantage. The Rhein-Main region demands not just engineers, but engineers who understand the unique nuances of Germany's enterprise technology landscape – from regulatory frameworks to corporate decision-making hierarchies. By embedding the recruitment and deployment of Computer Engineers at the core of our Frankfurt sales strategy, we position ourselves not only to meet current client needs but to lead in a market where digital infrastructure is synonymous with economic power. The time for targeted action is now; Germany Frankfurt awaits its next wave of technical talent to fuel sustainable sales growth.</w:t>
      </w:r>
    </w:p>
    <w:p>
      <w:pPr>
        <w:pStyle w:val="BodyText"/>
      </w:pPr>
      <w:r>
        <w:rPr>
          <w:iCs/>
          <w:i/>
        </w:rPr>
        <w:t xml:space="preserve">Prepared For: Global Technology Solutions Sales Leadership</w:t>
      </w:r>
    </w:p>
    <w:p>
      <w:pPr>
        <w:pStyle w:val="BodyText"/>
      </w:pPr>
      <w:r>
        <w:rPr>
          <w:iCs/>
          <w:i/>
        </w:rPr>
        <w:t xml:space="preserve">Date: October 26, 2023</w:t>
      </w:r>
    </w:p>
    <w:p>
      <w:pPr>
        <w:pStyle w:val="BodyText"/>
      </w:pPr>
      <w:r>
        <w:rPr>
          <w:iCs/>
          <w:i/>
        </w:rPr>
        <w:t xml:space="preserve">Report Scope: Frankfurt am Main &amp; Rhein-Main Region,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Computer Engineers in Germany Frankfurt</dc:title>
  <dc:creator/>
  <dc:language>en</dc:language>
  <cp:keywords/>
  <dcterms:created xsi:type="dcterms:W3CDTF">2026-07-15T09:23:15Z</dcterms:created>
  <dcterms:modified xsi:type="dcterms:W3CDTF">2026-07-15T09:23:15Z</dcterms:modified>
</cp:coreProperties>
</file>

<file path=docProps/custom.xml><?xml version="1.0" encoding="utf-8"?>
<Properties xmlns="http://schemas.openxmlformats.org/officeDocument/2006/custom-properties" xmlns:vt="http://schemas.openxmlformats.org/officeDocument/2006/docPropsVTypes"/>
</file>