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Munich</w:t>
      </w:r>
      <w:r>
        <w:t xml:space="preserve"> </w:t>
      </w:r>
      <w:r>
        <w:t xml:space="preserve">Market</w:t>
      </w:r>
    </w:p>
    <w:bookmarkStart w:id="27" w:name="Xb0b5d0488d3d67177aa042620cd720712e22ba3"/>
    <w:p>
      <w:pPr>
        <w:pStyle w:val="Heading1"/>
      </w:pPr>
      <w:r>
        <w:t xml:space="preserve">Q3 2024 Sales Performance Report: Computer Engineering Solutions for Munich Market</w:t>
      </w:r>
    </w:p>
    <w:p>
      <w:pPr>
        <w:pStyle w:val="FirstParagraph"/>
      </w:pPr>
      <w:r>
        <w:rPr>
          <w:bCs/>
          <w:b/>
        </w:rPr>
        <w:t xml:space="preserve">Prepared For:</w:t>
      </w:r>
      <w:r>
        <w:t xml:space="preserve"> </w:t>
      </w:r>
      <w:r>
        <w:t xml:space="preserve">Executive Leadership Team, Munich Regional Office</w:t>
      </w:r>
      <w:r>
        <w:br/>
      </w:r>
      <w:r>
        <w:rPr>
          <w:bCs/>
          <w:b/>
        </w:rPr>
        <w:t xml:space="preserve">Date:</w:t>
      </w:r>
      <w:r>
        <w:t xml:space="preserve"> </w:t>
      </w:r>
      <w:r>
        <w:t xml:space="preserve">October 26, 2024</w:t>
      </w:r>
      <w:r>
        <w:br/>
      </w:r>
      <w:r>
        <w:rPr>
          <w:bCs/>
          <w:b/>
        </w:rPr>
        <w:t xml:space="preserve">Prepared By:</w:t>
      </w:r>
      <w:r>
        <w:t xml:space="preserve"> </w:t>
      </w:r>
      <w:r>
        <w:t xml:space="preserve">Sales &amp; Technology Integration Department, Germany Munich Division</w:t>
      </w:r>
    </w:p>
    <w:bookmarkStart w:id="20" w:name="X46aaabdc8b06b22d2a8ea6087435ec0530b46e4"/>
    <w:p>
      <w:pPr>
        <w:pStyle w:val="Heading2"/>
      </w:pPr>
      <w:r>
        <w:t xml:space="preserve">I. Executive Summary: Strategic Growth in Munich's Tech Ecosystem</w:t>
      </w:r>
    </w:p>
    <w:p>
      <w:pPr>
        <w:pStyle w:val="FirstParagraph"/>
      </w:pPr>
      <w:r>
        <w:t xml:space="preserve">The Q3 2024 Sales Report confirms significant growth for our Computer Engineering division within the Germany Munich market, achieving a 18.7% year-over-year increase in revenue. This success is directly attributable to our integrated approach where</w:t>
      </w:r>
      <w:r>
        <w:t xml:space="preserve"> </w:t>
      </w:r>
      <w:r>
        <w:rPr>
          <w:bCs/>
          <w:b/>
        </w:rPr>
        <w:t xml:space="preserve">Computer Engineer</w:t>
      </w:r>
      <w:r>
        <w:t xml:space="preserve"> </w:t>
      </w:r>
      <w:r>
        <w:t xml:space="preserve">teams collaborate closely with sales personnel to deliver technically precise solutions aligned with Munich's industrial demands. As the technological hub of Bavaria, Munich presents unique opportunities where engineering expertise translates directly into competitive sales advantages. Our strategic focus on high-value enterprise contracts—particularly in automotive manufacturing, IoT infrastructure, and AI-driven supply chain optimization—has positioned us as a critical partner for leading companies headquartered in</w:t>
      </w:r>
      <w:r>
        <w:t xml:space="preserve"> </w:t>
      </w:r>
      <w:r>
        <w:rPr>
          <w:bCs/>
          <w:b/>
        </w:rPr>
        <w:t xml:space="preserve">Germany Munich</w:t>
      </w:r>
      <w:r>
        <w:t xml:space="preserve">.</w:t>
      </w:r>
    </w:p>
    <w:p>
      <w:pPr>
        <w:pStyle w:val="BodyText"/>
      </w:pPr>
      <w:r>
        <w:rPr>
          <w:bCs/>
          <w:b/>
        </w:rPr>
        <w:t xml:space="preserve">Key Achievement:</w:t>
      </w:r>
      <w:r>
        <w:t xml:space="preserve"> </w:t>
      </w:r>
      <w:r>
        <w:t xml:space="preserve">Secured €4.2M in new contracts with three major Munich-based industrial firms (including Siemens Mobility and BMW Group subsidiaries), all driven by technical solutions developed through close collaboration between Computer Engineer specialists and sales teams. This represents 32% of total Q3 revenue.</w:t>
      </w:r>
    </w:p>
    <w:bookmarkEnd w:id="20"/>
    <w:bookmarkStart w:id="21" w:name="X1841d7ffcdf161286529283068148569c59125b"/>
    <w:p>
      <w:pPr>
        <w:pStyle w:val="Heading2"/>
      </w:pPr>
      <w:r>
        <w:t xml:space="preserve">II. Market Analysis: Munich's Unique Technical Demand Landscape</w:t>
      </w:r>
    </w:p>
    <w:p>
      <w:pPr>
        <w:pStyle w:val="FirstParagraph"/>
      </w:pPr>
      <w:r>
        <w:t xml:space="preserve">Munich’s position as Germany’s second-largest tech cluster (after Berlin) creates a distinct sales environment where technical credibility is non-negotiable. Our analysis reveals that 89% of enterprise clients in the Munich region require detailed engineering validation before finalizing procurement decisions—far exceeding national averages. This necessitates an embedded</w:t>
      </w:r>
      <w:r>
        <w:t xml:space="preserve"> </w:t>
      </w:r>
      <w:r>
        <w:rPr>
          <w:bCs/>
          <w:b/>
        </w:rPr>
        <w:t xml:space="preserve">Computer Engineer</w:t>
      </w:r>
      <w:r>
        <w:t xml:space="preserve"> </w:t>
      </w:r>
      <w:r>
        <w:t xml:space="preserve">role within the sales process, not as a support function but as a strategic partner.</w:t>
      </w:r>
    </w:p>
    <w:p>
      <w:pPr>
        <w:pStyle w:val="BodyText"/>
      </w:pPr>
      <w:r>
        <w:t xml:space="preserve">The Munich market specifically prioritizes:</w:t>
      </w:r>
    </w:p>
    <w:p>
      <w:pPr>
        <w:numPr>
          <w:ilvl w:val="0"/>
          <w:numId w:val="1001"/>
        </w:numPr>
        <w:pStyle w:val="Compact"/>
      </w:pPr>
      <w:r>
        <w:rPr>
          <w:bCs/>
          <w:b/>
        </w:rPr>
        <w:t xml:space="preserve">GDPR-Compliant System Architecture:</w:t>
      </w:r>
      <w:r>
        <w:t xml:space="preserve"> </w:t>
      </w:r>
      <w:r>
        <w:t xml:space="preserve">100% of enterprise contracts now require explicit documentation of data flow engineering by Computer Engineer teams.</w:t>
      </w:r>
    </w:p>
    <w:p>
      <w:pPr>
        <w:numPr>
          <w:ilvl w:val="0"/>
          <w:numId w:val="1001"/>
        </w:numPr>
        <w:pStyle w:val="Compact"/>
      </w:pPr>
      <w:r>
        <w:rPr>
          <w:bCs/>
          <w:b/>
        </w:rPr>
        <w:t xml:space="preserve">Industry-Specific Integration:</w:t>
      </w:r>
      <w:r>
        <w:t xml:space="preserve"> </w:t>
      </w:r>
      <w:r>
        <w:t xml:space="preserve">Solutions must demonstrate compatibility with Siemens NX, BMW Plant IT systems, and local industrial automation standards (e.g., DIN EN ISO 9241).</w:t>
      </w:r>
    </w:p>
    <w:p>
      <w:pPr>
        <w:numPr>
          <w:ilvl w:val="0"/>
          <w:numId w:val="1001"/>
        </w:numPr>
        <w:pStyle w:val="Compact"/>
      </w:pPr>
      <w:r>
        <w:rPr>
          <w:bCs/>
          <w:b/>
        </w:rPr>
        <w:t xml:space="preserve">On-Premise Deployment Expertise:</w:t>
      </w:r>
      <w:r>
        <w:t xml:space="preserve"> </w:t>
      </w:r>
      <w:r>
        <w:t xml:space="preserve">76% of Munich clients prefer hybrid deployments requiring Computer Engineer teams to manage hardware-software co-optimization.</w:t>
      </w:r>
    </w:p>
    <w:bookmarkEnd w:id="21"/>
    <w:bookmarkStart w:id="22" w:name="Xdd9df1a79f742073d0cd8b1745726c374a63938"/>
    <w:p>
      <w:pPr>
        <w:pStyle w:val="Heading2"/>
      </w:pPr>
      <w:r>
        <w:t xml:space="preserve">III. Sales Performance: Engineering-Driven Deal Success</w:t>
      </w:r>
    </w:p>
    <w:p>
      <w:pPr>
        <w:pStyle w:val="FirstParagraph"/>
      </w:pPr>
      <w:r>
        <w:t xml:space="preserve">The synergy between our sales representatives and Munich-based Computer Engineers has transformed complex technical sales cycles. For instance, in the BMW Group contract (€1.8M), a dedicated Computer Engineer team:</w:t>
      </w:r>
    </w:p>
    <w:p>
      <w:pPr>
        <w:numPr>
          <w:ilvl w:val="0"/>
          <w:numId w:val="1002"/>
        </w:numPr>
        <w:pStyle w:val="Compact"/>
      </w:pPr>
      <w:r>
        <w:t xml:space="preserve">Conducted 47 on-site feasibility assessments across Munich's Regensburg plant.</w:t>
      </w:r>
    </w:p>
    <w:p>
      <w:pPr>
        <w:numPr>
          <w:ilvl w:val="0"/>
          <w:numId w:val="1002"/>
        </w:numPr>
        <w:pStyle w:val="Compact"/>
      </w:pPr>
      <w:r>
        <w:t xml:space="preserve">Developed a custom API integration for legacy production systems within 12 weeks.</w:t>
      </w:r>
    </w:p>
    <w:p>
      <w:pPr>
        <w:numPr>
          <w:ilvl w:val="0"/>
          <w:numId w:val="1002"/>
        </w:numPr>
        <w:pStyle w:val="Compact"/>
      </w:pPr>
      <w:r>
        <w:t xml:space="preserve">Provided technical whitepapers demonstrating energy savings compliance with Bavarian Green Tech standards.</w:t>
      </w:r>
    </w:p>
    <w:p>
      <w:pPr>
        <w:pStyle w:val="FirstParagraph"/>
      </w:pPr>
      <w:r>
        <w:t xml:space="preserve">This engineering-led approach reduced the sales cycle by 33% compared to Q2, directly contributing to Munich's market share growth from 14% to 21%. The Computer Engineer's role in translating technical capabilities into business outcomes—such as reducing machine downtime by 28% for a local manufacturing client—has become our primary differentiator.</w:t>
      </w:r>
    </w:p>
    <w:bookmarkEnd w:id="22"/>
    <w:bookmarkStart w:id="23" w:name="X89161c7e63360bb7a82aafed217deebadd7e945"/>
    <w:p>
      <w:pPr>
        <w:pStyle w:val="Heading2"/>
      </w:pPr>
      <w:r>
        <w:t xml:space="preserve">IV. Regional Sales Metrics: Germany Munich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 Change</w:t>
            </w:r>
          </w:p>
        </w:tc>
      </w:tr>
      <w:tr>
        <w:tc>
          <w:tcPr/>
          <w:p>
            <w:pPr>
              <w:pStyle w:val="Compact"/>
              <w:jc w:val="left"/>
            </w:pPr>
            <w:r>
              <w:t xml:space="preserve">Munich Revenue (€)</w:t>
            </w:r>
          </w:p>
        </w:tc>
        <w:tc>
          <w:tcPr/>
          <w:p>
            <w:pPr>
              <w:pStyle w:val="Compact"/>
              <w:jc w:val="left"/>
            </w:pPr>
            <w:r>
              <w:t xml:space="preserve">€5.8M</w:t>
            </w:r>
          </w:p>
        </w:tc>
        <w:tc>
          <w:tcPr/>
          <w:p>
            <w:pPr>
              <w:pStyle w:val="Compact"/>
              <w:jc w:val="left"/>
            </w:pPr>
            <w:r>
              <w:t xml:space="preserve">€5.1M</w:t>
            </w:r>
          </w:p>
        </w:tc>
        <w:tc>
          <w:tcPr/>
          <w:p>
            <w:pPr>
              <w:pStyle w:val="Compact"/>
              <w:jc w:val="left"/>
            </w:pPr>
            <w:r>
              <w:t xml:space="preserve">+13.7%</w:t>
            </w:r>
          </w:p>
        </w:tc>
      </w:tr>
      <w:tr>
        <w:tc>
          <w:tcPr/>
          <w:p>
            <w:pPr>
              <w:pStyle w:val="Compact"/>
              <w:jc w:val="left"/>
            </w:pPr>
            <w:r>
              <w:t xml:space="preserve">Computer Engineer Involvement Rate</w:t>
            </w:r>
          </w:p>
        </w:tc>
        <w:tc>
          <w:tcPr/>
          <w:p>
            <w:pPr>
              <w:pStyle w:val="Compact"/>
              <w:jc w:val="left"/>
            </w:pPr>
            <w:r>
              <w:t xml:space="preserve">92%</w:t>
            </w:r>
          </w:p>
        </w:tc>
        <w:tc>
          <w:tcPr/>
          <w:p>
            <w:pPr>
              <w:pStyle w:val="Compact"/>
              <w:jc w:val="left"/>
            </w:pPr>
            <w:r>
              <w:t xml:space="preserve">76%</w:t>
            </w:r>
          </w:p>
        </w:tc>
        <w:tc>
          <w:tcPr/>
          <w:p>
            <w:pPr>
              <w:pStyle w:val="Compact"/>
              <w:jc w:val="left"/>
            </w:pPr>
            <w:r>
              <w:t xml:space="preserve">+16 pts</w:t>
            </w:r>
          </w:p>
        </w:tc>
      </w:tr>
      <w:tr>
        <w:tc>
          <w:tcPr/>
          <w:p>
            <w:pPr>
              <w:pStyle w:val="Compact"/>
              <w:jc w:val="left"/>
            </w:pPr>
            <w:r>
              <w:t xml:space="preserve">Avg. Deal Size (Munich)</w:t>
            </w:r>
          </w:p>
        </w:tc>
        <w:tc>
          <w:tcPr/>
          <w:p>
            <w:pPr>
              <w:pStyle w:val="Compact"/>
              <w:jc w:val="left"/>
            </w:pPr>
            <w:r>
              <w:t xml:space="preserve">€348k</w:t>
            </w:r>
          </w:p>
        </w:tc>
        <w:tc>
          <w:tcPr/>
          <w:p>
            <w:pPr>
              <w:pStyle w:val="Compact"/>
              <w:jc w:val="left"/>
            </w:pPr>
            <w:r>
              <w:t xml:space="preserve">€295k</w:t>
            </w:r>
          </w:p>
        </w:tc>
        <w:tc>
          <w:tcPr/>
          <w:p>
            <w:pPr>
              <w:pStyle w:val="Compact"/>
              <w:jc w:val="left"/>
            </w:pPr>
            <w:r>
              <w:t xml:space="preserve">+18.0%</w:t>
            </w:r>
          </w:p>
        </w:tc>
      </w:tr>
      <w:tr>
        <w:tc>
          <w:tcPr/>
          <w:p>
            <w:pPr>
              <w:pStyle w:val="Compact"/>
              <w:jc w:val="left"/>
            </w:pPr>
            <w:r>
              <w:t xml:space="preserve">Munich Client Retention Rate</w:t>
            </w:r>
          </w:p>
        </w:tc>
        <w:tc>
          <w:tcPr/>
          <w:p>
            <w:pPr>
              <w:pStyle w:val="Compact"/>
              <w:jc w:val="left"/>
            </w:pPr>
            <w:r>
              <w:t xml:space="preserve">94%</w:t>
            </w:r>
          </w:p>
        </w:tc>
        <w:tc>
          <w:tcPr/>
          <w:p>
            <w:pPr>
              <w:pStyle w:val="Compact"/>
              <w:jc w:val="left"/>
            </w:pPr>
            <w:r>
              <w:t xml:space="preserve">87%</w:t>
            </w:r>
          </w:p>
        </w:tc>
        <w:tc>
          <w:tcPr/>
          <w:p>
            <w:pPr>
              <w:pStyle w:val="Compact"/>
              <w:jc w:val="left"/>
            </w:pPr>
            <w:r>
              <w:t xml:space="preserve">+7 pts</w:t>
            </w:r>
          </w:p>
        </w:tc>
      </w:tr>
    </w:tbl>
    <w:bookmarkEnd w:id="23"/>
    <w:bookmarkStart w:id="24" w:name="X73ec4d16128fb63d27a1c6f309a545aafb961c1"/>
    <w:p>
      <w:pPr>
        <w:pStyle w:val="Heading2"/>
      </w:pPr>
      <w:r>
        <w:t xml:space="preserve">V. Strategic Initiatives for Q4: Scaling Munich Engineering-Sales Integration</w:t>
      </w:r>
    </w:p>
    <w:p>
      <w:pPr>
        <w:pStyle w:val="FirstParagraph"/>
      </w:pPr>
      <w:r>
        <w:t xml:space="preserve">To sustain growth in the Germany Munich market, we are implementing three key initiatives driven by Computer Engineer expertise:</w:t>
      </w:r>
    </w:p>
    <w:p>
      <w:pPr>
        <w:numPr>
          <w:ilvl w:val="0"/>
          <w:numId w:val="1003"/>
        </w:numPr>
        <w:pStyle w:val="Compact"/>
      </w:pPr>
      <w:r>
        <w:rPr>
          <w:bCs/>
          <w:b/>
        </w:rPr>
        <w:t xml:space="preserve">Technical Pre-Sales Labs:</w:t>
      </w:r>
      <w:r>
        <w:t xml:space="preserve"> </w:t>
      </w:r>
      <w:r>
        <w:t xml:space="preserve">Opening a dedicated engineering sandbox facility at our Munich Innovation Hub (Brienner Str. 17), allowing prospects to test solutions with real-world industrial datasets before purchasing.</w:t>
      </w:r>
    </w:p>
    <w:p>
      <w:pPr>
        <w:numPr>
          <w:ilvl w:val="0"/>
          <w:numId w:val="1003"/>
        </w:numPr>
        <w:pStyle w:val="Compact"/>
      </w:pPr>
      <w:r>
        <w:rPr>
          <w:bCs/>
          <w:b/>
        </w:rPr>
        <w:t xml:space="preserve">Industry-Specific Certification Programs:</w:t>
      </w:r>
      <w:r>
        <w:t xml:space="preserve"> </w:t>
      </w:r>
      <w:r>
        <w:t xml:space="preserve">Partnering with TUM (Technical University of Munich) to develop joint certifications for Computer Engineers focusing on automotive and manufacturing standards—directly addressing Munich's skills gap in embedded systems engineering.</w:t>
      </w:r>
    </w:p>
    <w:p>
      <w:pPr>
        <w:numPr>
          <w:ilvl w:val="0"/>
          <w:numId w:val="1003"/>
        </w:numPr>
        <w:pStyle w:val="Compact"/>
      </w:pPr>
      <w:r>
        <w:rPr>
          <w:bCs/>
          <w:b/>
        </w:rPr>
        <w:t xml:space="preserve">Sales-Engineering Co-Location:</w:t>
      </w:r>
      <w:r>
        <w:t xml:space="preserve"> </w:t>
      </w:r>
      <w:r>
        <w:t xml:space="preserve">Physically embedding 12 additional Computer Engineer roles within the Munich sales office by December 2024, reducing technical response time from 72 hours to under 4 hours for critical client requests.</w:t>
      </w:r>
    </w:p>
    <w:bookmarkEnd w:id="24"/>
    <w:bookmarkStart w:id="25" w:name="X62d1f6729b672a1caeeff37f6c2425b599805f2"/>
    <w:p>
      <w:pPr>
        <w:pStyle w:val="Heading2"/>
      </w:pPr>
      <w:r>
        <w:t xml:space="preserve">VI. Challenges and Mitigation in Munich's Market Context</w:t>
      </w:r>
    </w:p>
    <w:p>
      <w:pPr>
        <w:pStyle w:val="FirstParagraph"/>
      </w:pPr>
      <w:r>
        <w:t xml:space="preserve">The primary challenge in the Germany Munich market remains the high bar for engineering validation. A recent audit by BMW Group identified 17 technical requirements our solutions must meet—each requiring Computer Engineer sign-off before sales can proceed. To address this, we've:</w:t>
      </w:r>
    </w:p>
    <w:p>
      <w:pPr>
        <w:numPr>
          <w:ilvl w:val="0"/>
          <w:numId w:val="1004"/>
        </w:numPr>
        <w:pStyle w:val="Compact"/>
      </w:pPr>
      <w:r>
        <w:t xml:space="preserve">Created a Munich-specific Technical Compliance Matrix aligned with Bavarian industrial standards.</w:t>
      </w:r>
    </w:p>
    <w:p>
      <w:pPr>
        <w:numPr>
          <w:ilvl w:val="0"/>
          <w:numId w:val="1004"/>
        </w:numPr>
        <w:pStyle w:val="Compact"/>
      </w:pPr>
      <w:r>
        <w:t xml:space="preserve">Established monthly "Engineering Alignment Councils" with key clients to preempt technical roadblocks.</w:t>
      </w:r>
    </w:p>
    <w:p>
      <w:pPr>
        <w:numPr>
          <w:ilvl w:val="0"/>
          <w:numId w:val="1004"/>
        </w:numPr>
        <w:pStyle w:val="Compact"/>
      </w:pPr>
      <w:r>
        <w:t xml:space="preserve">Invested €250k in Munich-based test infrastructure for real-time validation of IoT and edge computing solutions.</w:t>
      </w:r>
    </w:p>
    <w:bookmarkEnd w:id="25"/>
    <w:bookmarkStart w:id="26" w:name="Xe788f5f17384000b002c1810f00ff4c9f676456"/>
    <w:p>
      <w:pPr>
        <w:pStyle w:val="Heading2"/>
      </w:pPr>
      <w:r>
        <w:t xml:space="preserve">VII. Conclusion: The Indispensable Role of Computer Engineer in Sales Success</w:t>
      </w:r>
    </w:p>
    <w:p>
      <w:pPr>
        <w:pStyle w:val="FirstParagraph"/>
      </w:pPr>
      <w:r>
        <w:t xml:space="preserve">This Q3 report unequivocally demonstrates that in the competitive landscape of Germany Munich, a standalone sales strategy is insufficient. Our results prove that when</w:t>
      </w:r>
      <w:r>
        <w:t xml:space="preserve"> </w:t>
      </w:r>
      <w:r>
        <w:rPr>
          <w:bCs/>
          <w:b/>
        </w:rPr>
        <w:t xml:space="preserve">Computer Engineer</w:t>
      </w:r>
      <w:r>
        <w:t xml:space="preserve"> </w:t>
      </w:r>
      <w:r>
        <w:t xml:space="preserve">expertise is seamlessly integrated into the sales process—through technical pre-consultation, co-engineered solutions, and on-site validation—the outcome is measurable market leadership. The 18.7% revenue growth in Munich directly correlates with our strategic investment in engineering-sales collaboration.</w:t>
      </w:r>
    </w:p>
    <w:p>
      <w:pPr>
        <w:pStyle w:val="BodyText"/>
      </w:pPr>
      <w:r>
        <w:t xml:space="preserve">As we move into Q4, we will deepen our partnership with Munich's industrial ecosystem by launching the "Munich Tech Enablement Program," specifically designed to train Computer Engineers on local business processes while equipping sales teams with technical fluency. This dual focus ensures that every Sales Report from Germany Munich reflects not just transactional success, but engineered excellence that meets the region's exacting standards for innovation and reliability.</w:t>
      </w:r>
    </w:p>
    <w:p>
      <w:pPr>
        <w:pStyle w:val="BodyText"/>
      </w:pPr>
      <w:r>
        <w:t xml:space="preserve">© 2024 Global Technology Solutions | Munich Innovation Hub | Brienner Str. 17, 80333 Munich, Germany</w:t>
      </w:r>
    </w:p>
    <w:p>
      <w:pPr>
        <w:pStyle w:val="BodyText"/>
      </w:pPr>
      <w:r>
        <w:t xml:space="preserve">This Sales Report is confidential and proprietary to Global Technology Solutions.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Computer Engineering Solutions for Munich Market</dc:title>
  <dc:creator/>
  <dc:language>en</dc:language>
  <cp:keywords/>
  <dcterms:created xsi:type="dcterms:W3CDTF">2026-04-24T00:01:16Z</dcterms:created>
  <dcterms:modified xsi:type="dcterms:W3CDTF">2026-04-24T00:01:16Z</dcterms:modified>
</cp:coreProperties>
</file>

<file path=docProps/custom.xml><?xml version="1.0" encoding="utf-8"?>
<Properties xmlns="http://schemas.openxmlformats.org/officeDocument/2006/custom-properties" xmlns:vt="http://schemas.openxmlformats.org/officeDocument/2006/docPropsVTypes"/>
</file>