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7" w:name="Xaa769f3b0236373878c5234857b80aed26acaaf"/>
    <w:p>
      <w:pPr>
        <w:pStyle w:val="Heading1"/>
      </w:pPr>
      <w:r>
        <w:t xml:space="preserve">Q3 2023 Sales Report: Strategic Growth Through Technical Expertise in Iraq Baghdad</w:t>
      </w:r>
    </w:p>
    <w:p>
      <w:pPr>
        <w:pStyle w:val="FirstParagraph"/>
      </w:pPr>
      <w:r>
        <w:rPr>
          <w:bCs/>
          <w:b/>
        </w:rPr>
        <w:t xml:space="preserve">Prepared For:</w:t>
      </w:r>
      <w:r>
        <w:t xml:space="preserve"> </w:t>
      </w:r>
      <w:r>
        <w:t xml:space="preserve">Executive Leadership, Taqwa Tech Solutions (Iraq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Baghdad Metropolitan Area &amp; Key Provinces</w:t>
      </w:r>
    </w:p>
    <w:bookmarkStart w:id="20" w:name="i.-executive-summary"/>
    <w:p>
      <w:pPr>
        <w:pStyle w:val="Heading2"/>
      </w:pPr>
      <w:r>
        <w:t xml:space="preserve">I. Executive Summary</w:t>
      </w:r>
    </w:p>
    <w:p>
      <w:pPr>
        <w:pStyle w:val="FirstParagraph"/>
      </w:pPr>
      <w:r>
        <w:t xml:space="preserve">This report details the Q3 2023 sales performance for Taqwa Tech Solutions within the Iraq Baghdad market, highlighting the critical role of our dedicated Computer Engineer team in driving revenue growth and securing strategic contracts. Despite ongoing infrastructure challenges and economic volatility characteristic of the Iraq Baghdad region, our sales team achieved a</w:t>
      </w:r>
      <w:r>
        <w:t xml:space="preserve"> </w:t>
      </w:r>
      <w:r>
        <w:rPr>
          <w:bCs/>
          <w:b/>
        </w:rPr>
        <w:t xml:space="preserve">18% year-over-year increase</w:t>
      </w:r>
      <w:r>
        <w:t xml:space="preserve"> </w:t>
      </w:r>
      <w:r>
        <w:t xml:space="preserve">in revenue (Total: $185,400) through a focused strategy integrating technical solutioning led by certified Computer Engineers. This success underscores the indispensable value of on-ground technical expertise in penetrating and expanding our market share across Iraq Baghdad's evolving digital landscape.</w:t>
      </w:r>
    </w:p>
    <w:bookmarkEnd w:id="20"/>
    <w:bookmarkStart w:id="21" w:name="X2861cca0cfdf5e72aa59a6b9e4a1e98edb88a7c"/>
    <w:p>
      <w:pPr>
        <w:pStyle w:val="Heading2"/>
      </w:pPr>
      <w:r>
        <w:t xml:space="preserve">II. Market Context: Iraq Baghdad's Digital Transformation Imperative</w:t>
      </w:r>
    </w:p>
    <w:p>
      <w:pPr>
        <w:pStyle w:val="FirstParagraph"/>
      </w:pPr>
      <w:r>
        <w:t xml:space="preserve">The demand for robust IT infrastructure within Iraq Baghdad has surged, driven by government initiatives like the National Digital Strategy 2030 and private sector adoption of cloud services and mobile solutions. However, this growth is hampered by persistent challenges: unreliable power grids (averaging 12-18 hours daily outages in key districts), complex security protocols for government contracts, and a significant skills gap among local IT personnel. In this environment, the presence of a skilled</w:t>
      </w:r>
      <w:r>
        <w:t xml:space="preserve"> </w:t>
      </w:r>
      <w:r>
        <w:rPr>
          <w:bCs/>
          <w:b/>
        </w:rPr>
        <w:t xml:space="preserve">Computer Engineer</w:t>
      </w:r>
      <w:r>
        <w:t xml:space="preserve"> </w:t>
      </w:r>
      <w:r>
        <w:t xml:space="preserve">on-site or as part of the sales engagement is not merely beneficial—it's the primary differentiator that secures deals and ensures project success in Baghdad.</w:t>
      </w:r>
    </w:p>
    <w:bookmarkEnd w:id="21"/>
    <w:bookmarkStart w:id="22" w:name="iii.-q3-sales-performance-highlights"/>
    <w:p>
      <w:pPr>
        <w:pStyle w:val="Heading2"/>
      </w:pPr>
      <w:r>
        <w:t xml:space="preserve">III. Q3 Sales Performance Highlights</w:t>
      </w:r>
    </w:p>
    <w:p>
      <w:pPr>
        <w:pStyle w:val="FirstParagraph"/>
      </w:pPr>
      <w:r>
        <w:t xml:space="preserve">Sales Segment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Government IT Modernization (Baghdad City Council, Ministry of Finance)</w:t>
      </w:r>
    </w:p>
    <w:p>
      <w:pPr>
        <w:pStyle w:val="BodyText"/>
      </w:pPr>
      <w:r>
        <w:t xml:space="preserve">$92,500</w:t>
      </w:r>
    </w:p>
    <w:p>
      <w:pPr>
        <w:pStyle w:val="BodyText"/>
      </w:pPr>
      <w:r>
        <w:t xml:space="preserve">50.0%</w:t>
      </w:r>
    </w:p>
    <w:p>
      <w:pPr>
        <w:pStyle w:val="BodyText"/>
      </w:pPr>
      <w:r>
        <w:t xml:space="preserve">+28%</w:t>
      </w:r>
    </w:p>
    <w:p>
      <w:pPr>
        <w:pStyle w:val="BodyText"/>
      </w:pPr>
      <w:r>
        <w:t xml:space="preserve">Enterprise Solutions (Banks, Telecommunications - Al-Muthanna Telecom)</w:t>
      </w:r>
    </w:p>
    <w:p>
      <w:pPr>
        <w:pStyle w:val="BodyText"/>
      </w:pPr>
      <w:r>
        <w:t xml:space="preserve">$67,300</w:t>
      </w:r>
    </w:p>
    <w:p>
      <w:pPr>
        <w:pStyle w:val="BodyText"/>
      </w:pPr>
      <w:r>
        <w:t xml:space="preserve">&lt;</w:t>
      </w:r>
    </w:p>
    <w:p>
      <w:pPr>
        <w:pStyle w:val="BodyText"/>
      </w:pPr>
      <w:r>
        <w:t xml:space="preserve">36.3%</w:t>
      </w:r>
    </w:p>
    <w:p>
      <w:pPr>
        <w:pStyle w:val="BodyText"/>
      </w:pPr>
      <w:r>
        <w:t xml:space="preserve">+15%</w:t>
      </w:r>
    </w:p>
    <w:p>
      <w:pPr>
        <w:pStyle w:val="BodyText"/>
      </w:pPr>
      <w:r>
        <w:t xml:space="preserve">SME &amp; Retail Technology Packages</w:t>
      </w:r>
    </w:p>
    <w:p>
      <w:pPr>
        <w:pStyle w:val="BodyText"/>
      </w:pPr>
      <w:r>
        <w:t xml:space="preserve">$25,600</w:t>
      </w:r>
    </w:p>
    <w:p>
      <w:pPr>
        <w:pStyle w:val="BodyText"/>
      </w:pPr>
      <w:r>
        <w:t xml:space="preserve">13.8%</w:t>
      </w:r>
    </w:p>
    <w:p>
      <w:pPr>
        <w:pStyle w:val="BodyText"/>
      </w:pPr>
      <w:r>
        <w:t xml:space="preserve">+4%</w:t>
      </w:r>
    </w:p>
    <w:p>
      <w:pPr>
        <w:pStyle w:val="BodyText"/>
      </w:pPr>
      <w:r>
        <w:t xml:space="preserve">Total Q3 2023 Revenue</w:t>
      </w:r>
    </w:p>
    <w:p>
      <w:pPr>
        <w:pStyle w:val="BodyText"/>
      </w:pPr>
      <w:r>
        <w:t xml:space="preserve">$185,400</w:t>
      </w:r>
    </w:p>
    <w:p>
      <w:pPr>
        <w:pStyle w:val="BodyText"/>
      </w:pPr>
      <w:r>
        <w:t xml:space="preserve">100.0%</w:t>
      </w:r>
    </w:p>
    <w:p>
      <w:pPr>
        <w:pStyle w:val="BodyText"/>
      </w:pPr>
      <w:r>
        <w:t xml:space="preserve">+18%*</w:t>
      </w:r>
    </w:p>
    <w:p>
      <w:pPr>
        <w:pStyle w:val="BodyText"/>
      </w:pPr>
      <w:r>
        <w:t xml:space="preserve">*Note: YoY calculation excludes revenue from a single large government contract canceled in Q3 2022 due to budget reallocation.</w:t>
      </w:r>
    </w:p>
    <w:bookmarkEnd w:id="22"/>
    <w:bookmarkStart w:id="23" w:name="X5c0cc62a379f85c92366df911ed3db752c224f2"/>
    <w:p>
      <w:pPr>
        <w:pStyle w:val="Heading2"/>
      </w:pPr>
      <w:r>
        <w:t xml:space="preserve">IV. The Critical Role of the Computer Engineer in Baghdad Sales Success</w:t>
      </w:r>
    </w:p>
    <w:p>
      <w:pPr>
        <w:pStyle w:val="FirstParagraph"/>
      </w:pPr>
      <w:r>
        <w:t xml:space="preserve">The most significant factor behind our Q3 performance was the strategic deployment of our Computer Engineers directly into key sales cycles and project execution within Iraq Baghdad. Here’s how they delivered value:</w:t>
      </w:r>
    </w:p>
    <w:p>
      <w:pPr>
        <w:numPr>
          <w:ilvl w:val="0"/>
          <w:numId w:val="1001"/>
        </w:numPr>
        <w:pStyle w:val="Compact"/>
      </w:pPr>
      <w:r>
        <w:rPr>
          <w:bCs/>
          <w:b/>
        </w:rPr>
        <w:t xml:space="preserve">Solution Validation &amp; Customization:</w:t>
      </w:r>
      <w:r>
        <w:t xml:space="preserve"> </w:t>
      </w:r>
      <w:r>
        <w:t xml:space="preserve">A Computer Engineer embedded with the sales team conducted on-site feasibility studies for Baghdad government clients, identifying power continuity solutions (solar-battery hybrids) that were critical to securing a $92,500 Ministry of Finance contract. Without this technical validation, the bid would have been rejected due to unaddressed infrastructure risks.</w:t>
      </w:r>
    </w:p>
    <w:p>
      <w:pPr>
        <w:numPr>
          <w:ilvl w:val="0"/>
          <w:numId w:val="1001"/>
        </w:numPr>
        <w:pStyle w:val="Compact"/>
      </w:pPr>
      <w:r>
        <w:rPr>
          <w:bCs/>
          <w:b/>
        </w:rPr>
        <w:t xml:space="preserve">Trust Building &amp; Relationship Management:</w:t>
      </w:r>
      <w:r>
        <w:t xml:space="preserve"> </w:t>
      </w:r>
      <w:r>
        <w:t xml:space="preserve">In Baghdad's relationship-driven business culture, a Computer Engineer’s on-site presence (e.g., at Al-Muthanna Telecom headquarters in Sadr City) demonstrated genuine commitment. They translated complex technical specifications into clear business outcomes for local decision-makers, directly influencing the $67,300 enterprise deal.</w:t>
      </w:r>
    </w:p>
    <w:p>
      <w:pPr>
        <w:numPr>
          <w:ilvl w:val="0"/>
          <w:numId w:val="1001"/>
        </w:numPr>
        <w:pStyle w:val="Compact"/>
      </w:pPr>
      <w:r>
        <w:rPr>
          <w:bCs/>
          <w:b/>
        </w:rPr>
        <w:t xml:space="preserve">Post-Sale Implementation &amp; Support:</w:t>
      </w:r>
      <w:r>
        <w:t xml:space="preserve"> </w:t>
      </w:r>
      <w:r>
        <w:t xml:space="preserve">The Computer Engineer managed installation and training for all Q3 contracts in Baghdad. This reduced post-sale friction (e.g., resolving a critical network configuration issue at a Baghdad-based bank within 4 hours of deployment), directly contributing to higher customer satisfaction scores (92% NPS) and faster contract renewals.</w:t>
      </w:r>
    </w:p>
    <w:p>
      <w:pPr>
        <w:numPr>
          <w:ilvl w:val="0"/>
          <w:numId w:val="1001"/>
        </w:numPr>
        <w:pStyle w:val="Compact"/>
      </w:pPr>
      <w:r>
        <w:rPr>
          <w:bCs/>
          <w:b/>
        </w:rPr>
        <w:t xml:space="preserve">Competitive Differentiation:</w:t>
      </w:r>
      <w:r>
        <w:t xml:space="preserve"> </w:t>
      </w:r>
      <w:r>
        <w:t xml:space="preserve">Competitors often relied on remote support or generic proposals. Our Computer Engineers provided immediate, contextual troubleshooting for Baghdad-specific issues (e.g., optimizing systems for frequent power surges), making us the clear choice in a market where technical reliability is paramount.</w:t>
      </w:r>
    </w:p>
    <w:bookmarkEnd w:id="23"/>
    <w:bookmarkStart w:id="24" w:name="X5b82519501933c33b479a596ed6548c6fce19a6"/>
    <w:p>
      <w:pPr>
        <w:pStyle w:val="Heading2"/>
      </w:pPr>
      <w:r>
        <w:t xml:space="preserve">V. Challenges Faced in Iraq Baghdad Market</w:t>
      </w:r>
    </w:p>
    <w:p>
      <w:pPr>
        <w:pStyle w:val="FirstParagraph"/>
      </w:pPr>
      <w:r>
        <w:t xml:space="preserve">While sales grew, significant hurdles required Computer Engineer intervention:</w:t>
      </w:r>
    </w:p>
    <w:p>
      <w:pPr>
        <w:numPr>
          <w:ilvl w:val="0"/>
          <w:numId w:val="1002"/>
        </w:numPr>
        <w:pStyle w:val="Compact"/>
      </w:pPr>
      <w:r>
        <w:rPr>
          <w:bCs/>
          <w:b/>
        </w:rPr>
        <w:t xml:space="preserve">Infrastructure Limitations:</w:t>
      </w:r>
      <w:r>
        <w:t xml:space="preserve"> </w:t>
      </w:r>
      <w:r>
        <w:t xml:space="preserve">Power outages necessitated Computer Engineers to design and oversee the installation of redundant power solutions for 80% of government contracts, adding 15-20 days to project timelines but ensuring operational continuity.</w:t>
      </w:r>
    </w:p>
    <w:p>
      <w:pPr>
        <w:numPr>
          <w:ilvl w:val="0"/>
          <w:numId w:val="1002"/>
        </w:numPr>
        <w:pStyle w:val="Compact"/>
      </w:pPr>
      <w:r>
        <w:rPr>
          <w:bCs/>
          <w:b/>
        </w:rPr>
        <w:t xml:space="preserve">Bureaucratic Complexity:</w:t>
      </w:r>
      <w:r>
        <w:t xml:space="preserve"> </w:t>
      </w:r>
      <w:r>
        <w:t xml:space="preserve">Navigating Baghdad government procurement required Computer Engineers to work alongside sales teams in understanding security clearance protocols (e.g., MoD requirements), preventing delays that would have cost $40K+ in potential revenue.</w:t>
      </w:r>
    </w:p>
    <w:p>
      <w:pPr>
        <w:numPr>
          <w:ilvl w:val="0"/>
          <w:numId w:val="1002"/>
        </w:numPr>
        <w:pStyle w:val="Compact"/>
      </w:pPr>
      <w:r>
        <w:rPr>
          <w:bCs/>
          <w:b/>
        </w:rPr>
        <w:t xml:space="preserve">Talent Retention:</w:t>
      </w:r>
      <w:r>
        <w:t xml:space="preserve"> </w:t>
      </w:r>
      <w:r>
        <w:t xml:space="preserve">Securing and retaining qualified Computer Engineers within Iraq Baghdad remains challenging due to high demand from international firms. Our Q3 retention rate for this critical role was 85% (vs. industry avg. of 72%), directly linked to competitive local compensation and professional development opportunities.</w:t>
      </w:r>
    </w:p>
    <w:bookmarkEnd w:id="24"/>
    <w:bookmarkStart w:id="25" w:name="X0d3cb1f77e9ccf3ad1ff1f0fc4bb7a50033b79c"/>
    <w:p>
      <w:pPr>
        <w:pStyle w:val="Heading2"/>
      </w:pPr>
      <w:r>
        <w:t xml:space="preserve">VI. Key Insights &amp; Strategic Recommendations for Q4</w:t>
      </w:r>
    </w:p>
    <w:p>
      <w:pPr>
        <w:pStyle w:val="FirstParagraph"/>
      </w:pPr>
      <w:r>
        <w:t xml:space="preserve">The data from Iraq Baghdad unequivocally demonstrates that the Computer Engineer is the cornerstone of our sales strategy in this market:</w:t>
      </w:r>
    </w:p>
    <w:p>
      <w:pPr>
        <w:pStyle w:val="BodyText"/>
      </w:pPr>
      <w:r>
        <w:rPr>
          <w:bCs/>
          <w:b/>
        </w:rPr>
        <w:t xml:space="preserve">Key Insight:</w:t>
      </w:r>
      <w:r>
        <w:t xml:space="preserve"> </w:t>
      </w:r>
      <w:r>
        <w:t xml:space="preserve">Every sale involving a Computer Engineer on the sales or implementation team generated an average of 32% higher contract value and a 27% faster sales cycle compared to deals without direct engineering involvement in Iraq Baghdad.</w:t>
      </w:r>
    </w:p>
    <w:p>
      <w:pPr>
        <w:pStyle w:val="BodyText"/>
      </w:pPr>
      <w:r>
        <w:rPr>
          <w:bCs/>
          <w:b/>
        </w:rPr>
        <w:t xml:space="preserve">Recommendations:</w:t>
      </w:r>
    </w:p>
    <w:p>
      <w:pPr>
        <w:numPr>
          <w:ilvl w:val="0"/>
          <w:numId w:val="1003"/>
        </w:numPr>
        <w:pStyle w:val="Compact"/>
      </w:pPr>
      <w:r>
        <w:rPr>
          <w:bCs/>
          <w:b/>
        </w:rPr>
        <w:t xml:space="preserve">Expand Computer Engineer Headcount by 20% (Q4):</w:t>
      </w:r>
      <w:r>
        <w:t xml:space="preserve"> </w:t>
      </w:r>
      <w:r>
        <w:t xml:space="preserve">Targeting additional hires based in Baghdad to support projected Q4 government tenders and enterprise expansion.</w:t>
      </w:r>
    </w:p>
    <w:p>
      <w:pPr>
        <w:numPr>
          <w:ilvl w:val="0"/>
          <w:numId w:val="1003"/>
        </w:numPr>
        <w:pStyle w:val="Compact"/>
      </w:pPr>
      <w:r>
        <w:rPr>
          <w:bCs/>
          <w:b/>
        </w:rPr>
        <w:t xml:space="preserve">Develop Baghdad-Specific Technical Training:</w:t>
      </w:r>
      <w:r>
        <w:t xml:space="preserve"> </w:t>
      </w:r>
      <w:r>
        <w:t xml:space="preserve">Create modules for our Computer Engineers focused on Iraq’s unique power grid challenges, security protocols, and local software ecosystems (e.g., Arabic-language ERP integration).</w:t>
      </w:r>
    </w:p>
    <w:p>
      <w:pPr>
        <w:numPr>
          <w:ilvl w:val="0"/>
          <w:numId w:val="1003"/>
        </w:numPr>
        <w:pStyle w:val="Compact"/>
      </w:pPr>
      <w:r>
        <w:rPr>
          <w:bCs/>
          <w:b/>
        </w:rPr>
        <w:t xml:space="preserve">Form Strategic Partnerships:</w:t>
      </w:r>
      <w:r>
        <w:t xml:space="preserve"> </w:t>
      </w:r>
      <w:r>
        <w:t xml:space="preserve">Collaborate with Baghdad University's IT department to establish a talent pipeline and co-develop solutions tailored to Iraqi market needs.</w:t>
      </w:r>
    </w:p>
    <w:p>
      <w:pPr>
        <w:numPr>
          <w:ilvl w:val="0"/>
          <w:numId w:val="1003"/>
        </w:numPr>
        <w:pStyle w:val="Compact"/>
      </w:pPr>
      <w:r>
        <w:rPr>
          <w:bCs/>
          <w:b/>
        </w:rPr>
        <w:t xml:space="preserve">Prioritize Power-Resilient Solutions:</w:t>
      </w:r>
      <w:r>
        <w:t xml:space="preserve"> </w:t>
      </w:r>
      <w:r>
        <w:t xml:space="preserve">Integrate renewable energy-ready infrastructure design into all core product offerings for Iraq Baghdad contracts, leveraging the Computer Engineer’s technical expertise in solutioning.</w:t>
      </w:r>
    </w:p>
    <w:bookmarkEnd w:id="25"/>
    <w:bookmarkStart w:id="26" w:name="vii.-conclusion"/>
    <w:p>
      <w:pPr>
        <w:pStyle w:val="Heading2"/>
      </w:pPr>
      <w:r>
        <w:t xml:space="preserve">VII. Conclusion</w:t>
      </w:r>
    </w:p>
    <w:p>
      <w:pPr>
        <w:pStyle w:val="FirstParagraph"/>
      </w:pPr>
      <w:r>
        <w:t xml:space="preserve">The Q3 2023 Sales Report for Taqwa Tech Solutions in Iraq Baghdad is a testament to the transformative power of integrating deep technical expertise—specifically from our Computer Engineers—into every stage of the sales and delivery process. In a market as dynamic and demanding as Baghdad, where infrastructure constraints and cultural nuances dictate success, having a qualified Computer Engineer embedded within our client engagements wasn't just an asset; it was the engine driving revenue growth. The 18% YoY increase in sales is directly attributable to our team’s ability to translate technical capability into tangible business value for clients across government, enterprise, and SME sectors in Baghdad. As Iraq Baghdad continues its digital transformation journey under national initiatives, prioritizing investment in on-the-ground Computer Engineer talent will remain the non-negotiable strategy for sustained market leadership and revenue expansion. We project Q4 2023 sales to reach $210,000 based on confirmed contracts from engineers' technical engagements already secured.</w:t>
      </w:r>
    </w:p>
    <w:p>
      <w:pPr>
        <w:pStyle w:val="BodyText"/>
      </w:pPr>
      <w:r>
        <w:rPr>
          <w:bCs/>
          <w:b/>
        </w:rPr>
        <w:t xml:space="preserve">Prepared By:</w:t>
      </w:r>
      <w:r>
        <w:t xml:space="preserve"> </w:t>
      </w:r>
      <w:r>
        <w:t xml:space="preserve">Amal Hassan, Sales &amp; Operations Director - Iraq Baghdad</w:t>
      </w:r>
      <w:r>
        <w:br/>
      </w:r>
      <w:r>
        <w:rPr>
          <w:bCs/>
          <w:b/>
        </w:rPr>
        <w:t xml:space="preserve">Contact:</w:t>
      </w:r>
      <w:r>
        <w:t xml:space="preserve"> </w:t>
      </w:r>
      <w:r>
        <w:t xml:space="preserve">ahassan@taqwatech-iraq.com | +964 770 123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for Iraq Baghdad Market</dc:title>
  <dc:creator/>
  <dc:language>en</dc:language>
  <cp:keywords/>
  <dcterms:created xsi:type="dcterms:W3CDTF">2026-05-01T12:27:06Z</dcterms:created>
  <dcterms:modified xsi:type="dcterms:W3CDTF">2026-05-01T12:27:06Z</dcterms:modified>
</cp:coreProperties>
</file>

<file path=docProps/custom.xml><?xml version="1.0" encoding="utf-8"?>
<Properties xmlns="http://schemas.openxmlformats.org/officeDocument/2006/custom-properties" xmlns:vt="http://schemas.openxmlformats.org/officeDocument/2006/docPropsVTypes"/>
</file>