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Solutions</w:t>
      </w:r>
      <w:r>
        <w:t xml:space="preserve"> </w:t>
      </w:r>
      <w:r>
        <w:t xml:space="preserve">in</w:t>
      </w:r>
      <w:r>
        <w:t xml:space="preserve"> </w:t>
      </w:r>
      <w:r>
        <w:t xml:space="preserve">Israel</w:t>
      </w:r>
      <w:r>
        <w:t xml:space="preserve"> </w:t>
      </w:r>
      <w:r>
        <w:t xml:space="preserve">Tel</w:t>
      </w:r>
      <w:r>
        <w:t xml:space="preserve"> </w:t>
      </w:r>
      <w:r>
        <w:t xml:space="preserve">Aviv</w:t>
      </w:r>
    </w:p>
    <w:bookmarkStart w:id="27" w:name="Xd3f2b6238f5f283360da2116ffd108a006c477e"/>
    <w:p>
      <w:pPr>
        <w:pStyle w:val="Heading1"/>
      </w:pPr>
      <w:r>
        <w:t xml:space="preserve">Q3 2024 Sales Report: Strategic Growth of Computer Engineer Solutions in Israel Tel Aviv Market</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2024</w:t>
      </w:r>
      <w:r>
        <w:br/>
      </w:r>
      <w:r>
        <w:rPr>
          <w:bCs/>
          <w:b/>
        </w:rPr>
        <w:t xml:space="preserve">Prepared By:</w:t>
      </w:r>
      <w:r>
        <w:t xml:space="preserve"> </w:t>
      </w:r>
      <w:r>
        <w:t xml:space="preserve">Global Sales Strategy Division</w:t>
      </w:r>
    </w:p>
    <w:bookmarkStart w:id="20" w:name="i.-executive-summary"/>
    <w:p>
      <w:pPr>
        <w:pStyle w:val="Heading2"/>
      </w:pPr>
      <w:r>
        <w:t xml:space="preserve">I. Executive Summary</w:t>
      </w:r>
    </w:p>
    <w:p>
      <w:pPr>
        <w:pStyle w:val="FirstParagraph"/>
      </w:pPr>
      <w:r>
        <w:t xml:space="preserve">The Q3 2024 Sales Report for Computer Engineer solutions in Israel Tel Aviv demonstrates exceptional performance, with a remarkable 18% year-over-year revenue growth. This achievement is directly attributed to the strategic deployment of specialized Computer Engineers who understand the nuanced technological demands of Tel Aviv's dynamic startup ecosystem and enterprise landscape. The Tel Aviv market remains our most profitable geographic segment globally, contributing 34% of total international revenue. This success underscores how integrating deep technical expertise with localized market intelligence drives measurable commercial outcomes in Israel's competitive tech hub.</w:t>
      </w:r>
    </w:p>
    <w:bookmarkEnd w:id="20"/>
    <w:bookmarkStart w:id="21" w:name="Xc254e02ee0c2a6befe4db7dd75f443230e09ca7"/>
    <w:p>
      <w:pPr>
        <w:pStyle w:val="Heading2"/>
      </w:pPr>
      <w:r>
        <w:t xml:space="preserve">II. Market Context: Israel Tel Aviv as a Tech Innovation Epicenter</w:t>
      </w:r>
    </w:p>
    <w:p>
      <w:pPr>
        <w:pStyle w:val="FirstParagraph"/>
      </w:pPr>
      <w:r>
        <w:t xml:space="preserve">Israel Tel Aviv continues to solidify its position as the Middle East's premier technology capital, boasting over 1,500 active startups and hosting headquarters for global tech giants like Intel, Microsoft, and Google. The city's unique blend of academic excellence (Weizmann Institute, Technion), military R&amp;D heritage (Unit 8200 alumni), and venture capital density creates a fertile ground for cutting-edge technology adoption. Our Computer Engineer team has leveraged this ecosystem by focusing on solutions aligned with Tel Aviv's core needs: AI-driven cybersecurity, real-time data processing for fintech, and scalable cloud infrastructure. Unlike generic sales approaches, our Computer Engineers conduct technical discovery sessions that address Tel Aviv-specific challenges like GDPR compliance in cross-border transactions and high-density urban IoT network management.</w:t>
      </w:r>
    </w:p>
    <w:bookmarkEnd w:id="21"/>
    <w:bookmarkStart w:id="22" w:name="X017d226a69c02971a12a19d0451eb11ebb0b77d"/>
    <w:p>
      <w:pPr>
        <w:pStyle w:val="Heading2"/>
      </w:pPr>
      <w:r>
        <w:t xml:space="preserve">III. Sales Performance Highlights: Tel Aviv Focus</w:t>
      </w:r>
    </w:p>
    <w:p>
      <w:pPr>
        <w:pStyle w:val="FirstParagraph"/>
      </w:pPr>
      <w:r>
        <w:t xml:space="preserve">Product Line</w:t>
      </w:r>
    </w:p>
    <w:p>
      <w:pPr>
        <w:pStyle w:val="BodyText"/>
      </w:pPr>
      <w:r>
        <w:t xml:space="preserve">Tel Aviv Q3 Revenue (USD)</w:t>
      </w:r>
    </w:p>
    <w:p>
      <w:pPr>
        <w:pStyle w:val="BodyText"/>
      </w:pPr>
      <w:r>
        <w:t xml:space="preserve">% of Total Israel Revenue</w:t>
      </w:r>
    </w:p>
    <w:p>
      <w:pPr>
        <w:pStyle w:val="BodyText"/>
      </w:pPr>
      <w:r>
        <w:t xml:space="preserve">YoY Growth</w:t>
      </w:r>
    </w:p>
    <w:p>
      <w:pPr>
        <w:pStyle w:val="BodyText"/>
      </w:pPr>
      <w:r>
        <w:t xml:space="preserve">Enterprise AI Solutions</w:t>
      </w:r>
    </w:p>
    <w:p>
      <w:pPr>
        <w:pStyle w:val="BodyText"/>
      </w:pPr>
      <w:r>
        <w:t xml:space="preserve">$1,245,000</w:t>
      </w:r>
    </w:p>
    <w:p>
      <w:pPr>
        <w:pStyle w:val="BodyText"/>
      </w:pPr>
      <w:r>
        <w:t xml:space="preserve">42%</w:t>
      </w:r>
    </w:p>
    <w:p>
      <w:pPr>
        <w:pStyle w:val="BodyText"/>
      </w:pPr>
      <w:r>
        <w:t xml:space="preserve">31%</w:t>
      </w:r>
    </w:p>
    <w:p>
      <w:pPr>
        <w:pStyle w:val="BodyText"/>
      </w:pPr>
      <w:r>
        <w:t xml:space="preserve">Cybersecurity Frameworks</w:t>
      </w:r>
    </w:p>
    <w:p>
      <w:pPr>
        <w:pStyle w:val="BodyText"/>
      </w:pPr>
      <w:r>
        <w:t xml:space="preserve">$987,500</w:t>
      </w:r>
    </w:p>
    <w:p>
      <w:pPr>
        <w:pStyle w:val="BodyText"/>
      </w:pPr>
      <w:r>
        <w:t xml:space="preserve">Total Tel Aviv Sales</w:t>
      </w:r>
    </w:p>
    <w:p>
      <w:pPr>
        <w:pStyle w:val="BodyText"/>
      </w:pPr>
      <w:r>
        <w:t xml:space="preserve">$3,162,800</w:t>
      </w:r>
    </w:p>
    <w:p>
      <w:pPr>
        <w:pStyle w:val="BodyText"/>
      </w:pPr>
      <w:r>
        <w:t xml:space="preserve">72%</w:t>
      </w:r>
    </w:p>
    <w:p>
      <w:pPr>
        <w:pStyle w:val="BodyText"/>
      </w:pPr>
      <w:r>
        <w:t xml:space="preserve">18%</w:t>
      </w:r>
    </w:p>
    <w:p>
      <w:pPr>
        <w:pStyle w:val="BodyText"/>
      </w:pPr>
      <w:r>
        <w:t xml:space="preserve">The 31% growth in Enterprise AI Solutions directly correlates with our Computer Engineers' success in securing contracts with Tel Aviv-based fintech leaders like Payoneer and Wiz. Their technical consultations—focusing on low-latency processing for real-time fraud detection—converted 27 enterprise leads into $2.8M in new business, exceeding targets by 15%. Notably, all sales cycles included Computer Engineers from the initial discovery phase through post-implementation support, reducing average sales cycle length by 33% compared to non-technical-led deals.</w:t>
      </w:r>
    </w:p>
    <w:bookmarkEnd w:id="22"/>
    <w:bookmarkStart w:id="23" w:name="X47c9876a4f734b65bb44b2435e8433e93e150f2"/>
    <w:p>
      <w:pPr>
        <w:pStyle w:val="Heading2"/>
      </w:pPr>
      <w:r>
        <w:t xml:space="preserve">IV. The Critical Role of the Computer Engineer in Tel Aviv Sales Success</w:t>
      </w:r>
    </w:p>
    <w:p>
      <w:pPr>
        <w:pStyle w:val="FirstParagraph"/>
      </w:pPr>
      <w:r>
        <w:t xml:space="preserve">In Israel Tel Aviv, where technical due diligence is paramount, our Computer Engineers are not merely support staff—they are strategic sales assets. Key differentiators include:</w:t>
      </w:r>
    </w:p>
    <w:p>
      <w:pPr>
        <w:numPr>
          <w:ilvl w:val="0"/>
          <w:numId w:val="1001"/>
        </w:numPr>
        <w:pStyle w:val="Compact"/>
      </w:pPr>
      <w:r>
        <w:rPr>
          <w:bCs/>
          <w:b/>
        </w:rPr>
        <w:t xml:space="preserve">Technical Credibility:</w:t>
      </w:r>
      <w:r>
        <w:t xml:space="preserve"> </w:t>
      </w:r>
      <w:r>
        <w:t xml:space="preserve">Tel Aviv clients (especially in cybersecurity and SaaS) demand engineers who understand the intricacies of their stack. Our Computer Engineers routinely co-present with account managers, demonstrating solution architecture using Tel Aviv-specific use cases (e.g., "How our edge computing platform reduced latency for a WeWork Tel Aviv client by 40%").</w:t>
      </w:r>
    </w:p>
    <w:p>
      <w:pPr>
        <w:numPr>
          <w:ilvl w:val="0"/>
          <w:numId w:val="1001"/>
        </w:numPr>
        <w:pStyle w:val="Compact"/>
      </w:pPr>
      <w:r>
        <w:rPr>
          <w:bCs/>
          <w:b/>
        </w:rPr>
        <w:t xml:space="preserve">Local Market Intelligence:</w:t>
      </w:r>
      <w:r>
        <w:t xml:space="preserve"> </w:t>
      </w:r>
      <w:r>
        <w:t xml:space="preserve">Engineers embedded in the Tel Aviv office actively monitor local trends—such as the surge in AI startups targeting healthcare (like Babylon Health's Israel branch)—and adapt solution pitches accordingly.</w:t>
      </w:r>
    </w:p>
    <w:p>
      <w:pPr>
        <w:numPr>
          <w:ilvl w:val="0"/>
          <w:numId w:val="1001"/>
        </w:numPr>
        <w:pStyle w:val="Compact"/>
      </w:pPr>
      <w:r>
        <w:rPr>
          <w:bCs/>
          <w:b/>
        </w:rPr>
        <w:t xml:space="preserve">Problem-Solving Alignment:</w:t>
      </w:r>
      <w:r>
        <w:t xml:space="preserve"> </w:t>
      </w:r>
      <w:r>
        <w:t xml:space="preserve">During a critical RFP for a Tel Aviv-based logistics company, our Computer Engineer identified an unspoken need for supply chain AI that integrated with Israeli Ministry of Transport APIs. This insight led to a $650K contract not included in the original scope.</w:t>
      </w:r>
    </w:p>
    <w:bookmarkEnd w:id="23"/>
    <w:bookmarkStart w:id="24" w:name="v.-challenges-and-strategic-response"/>
    <w:p>
      <w:pPr>
        <w:pStyle w:val="Heading2"/>
      </w:pPr>
      <w:r>
        <w:t xml:space="preserve">V. Challenges and Strategic Response</w:t>
      </w:r>
    </w:p>
    <w:p>
      <w:pPr>
        <w:pStyle w:val="FirstParagraph"/>
      </w:pPr>
      <w:r>
        <w:t xml:space="preserve">Despite strong performance, two Tel Aviv-specific challenges emerged:</w:t>
      </w:r>
    </w:p>
    <w:p>
      <w:pPr>
        <w:numPr>
          <w:ilvl w:val="0"/>
          <w:numId w:val="1002"/>
        </w:numPr>
        <w:pStyle w:val="Compact"/>
      </w:pPr>
      <w:r>
        <w:rPr>
          <w:bCs/>
          <w:b/>
        </w:rPr>
        <w:t xml:space="preserve">Talent Competition:</w:t>
      </w:r>
      <w:r>
        <w:t xml:space="preserve"> </w:t>
      </w:r>
      <w:r>
        <w:t xml:space="preserve">Intense competition for Computer Engineers from local giants (NIS 100K+ salary premiums) required us to enhance our retention strategy. We introduced a "Tel Aviv Tech Fellowship" offering engineers equity and access to exclusive industry events at the Tel Aviv Museum of Art's innovation hub.</w:t>
      </w:r>
    </w:p>
    <w:p>
      <w:pPr>
        <w:numPr>
          <w:ilvl w:val="0"/>
          <w:numId w:val="1002"/>
        </w:numPr>
        <w:pStyle w:val="Compact"/>
      </w:pPr>
      <w:r>
        <w:rPr>
          <w:bCs/>
          <w:b/>
        </w:rPr>
        <w:t xml:space="preserve">Regulatory Nuances:</w:t>
      </w:r>
      <w:r>
        <w:t xml:space="preserve"> </w:t>
      </w:r>
      <w:r>
        <w:t xml:space="preserve">GDPR-compliant data handling for European clients operating in Tel Aviv demanded specialized expertise. Our Computer Engineers collaborated with Israel's Ministry of Justice on a tailored compliance framework, which became a key selling point for 12 new enterprise deals.</w:t>
      </w:r>
    </w:p>
    <w:bookmarkEnd w:id="24"/>
    <w:bookmarkStart w:id="25" w:name="X1e5e29572977273404874a9d323d964d6cecff9"/>
    <w:p>
      <w:pPr>
        <w:pStyle w:val="Heading2"/>
      </w:pPr>
      <w:r>
        <w:t xml:space="preserve">VI. Q4 Strategic Focus: Deepening Tel Aviv Market Penetration</w:t>
      </w:r>
    </w:p>
    <w:p>
      <w:pPr>
        <w:pStyle w:val="FirstParagraph"/>
      </w:pPr>
      <w:r>
        <w:t xml:space="preserve">Based on Q3 insights, our Computer Engineers will drive two priority initiatives in Israel Tel Aviv:</w:t>
      </w:r>
    </w:p>
    <w:p>
      <w:pPr>
        <w:numPr>
          <w:ilvl w:val="0"/>
          <w:numId w:val="1003"/>
        </w:numPr>
        <w:pStyle w:val="Compact"/>
      </w:pPr>
      <w:r>
        <w:rPr>
          <w:bCs/>
          <w:b/>
        </w:rPr>
        <w:t xml:space="preserve">Tel Aviv AI Accelerator Program:</w:t>
      </w:r>
      <w:r>
        <w:t xml:space="preserve"> </w:t>
      </w:r>
      <w:r>
        <w:t xml:space="preserve">A partnership with the Israel Innovation Authority to provide free technical workshops for startups at the Yozma Group campus. Target: 50+ early-stage companies, with conversion goal of 15% to paid solutions.</w:t>
      </w:r>
    </w:p>
    <w:p>
      <w:pPr>
        <w:numPr>
          <w:ilvl w:val="0"/>
          <w:numId w:val="1003"/>
        </w:numPr>
        <w:pStyle w:val="Compact"/>
      </w:pPr>
      <w:r>
        <w:rPr>
          <w:bCs/>
          <w:b/>
        </w:rPr>
        <w:t xml:space="preserve">Cybersecurity Engineer Certification:</w:t>
      </w:r>
      <w:r>
        <w:t xml:space="preserve"> </w:t>
      </w:r>
      <w:r>
        <w:t xml:space="preserve">Developing a specialized certification track for Tel Aviv-based engineers focused on defending against region-specific threats (e.g., state-sponsored attacks targeting Israeli infrastructure).</w:t>
      </w:r>
    </w:p>
    <w:p>
      <w:pPr>
        <w:pStyle w:val="FirstParagraph"/>
      </w:pPr>
      <w:r>
        <w:t xml:space="preserve">This approach ensures that our Computer Engineers remain the bridge between global technology and Tel Aviv's unique market requirements. The program leverages Israel's status as the "Start-Up Nation" while directly addressing local pain points—proving that technical expertise isn't just an add-on, but the engine of our sales success in this critical market.</w:t>
      </w:r>
    </w:p>
    <w:bookmarkEnd w:id="25"/>
    <w:bookmarkStart w:id="26" w:name="vii.-conclusion"/>
    <w:p>
      <w:pPr>
        <w:pStyle w:val="Heading2"/>
      </w:pPr>
      <w:r>
        <w:t xml:space="preserve">VII. Conclusion</w:t>
      </w:r>
    </w:p>
    <w:p>
      <w:pPr>
        <w:pStyle w:val="FirstParagraph"/>
      </w:pPr>
      <w:r>
        <w:t xml:space="preserve">The Q3 2024 Sales Report unequivocally demonstrates that for Computer Engineer solutions in Israel Tel Aviv, technical depth is non-negotiable. Our revenue growth is intrinsically linked to engineers who speak the language of Tel Aviv's tech ecosystem—understanding its regulatory landscape, startup culture, and infrastructure demands. As Israel continues to attract 30% of global cybersecurity investment (according to TechCrunch 2024), our Computer Engineers will remain central to capturing this opportunity. The Tel Aviv market isn't just a sales region; it's where we refine our value proposition for the global enterprise tech market, proving that deep technical collaboration drives sustainable growth in Israel and beyond.</w:t>
      </w:r>
    </w:p>
    <w:p>
      <w:pPr>
        <w:pStyle w:val="BodyText"/>
      </w:pPr>
      <w:r>
        <w:rPr>
          <w:bCs/>
          <w:b/>
        </w:rPr>
        <w:t xml:space="preserve">Key Takeaway:</w:t>
      </w:r>
      <w:r>
        <w:t xml:space="preserve"> </w:t>
      </w:r>
      <w:r>
        <w:t xml:space="preserve">In Israel Tel Aviv, success requires Computer Engineers who don't just sell technology—they solve Tel Aviv's most pressing technological challenges. This is the formula behind our 18% YoY growth and our position as a top-tier sales performer in one of the world's most sophisticated tech markets.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Computer Engineer Solutions in Israel Tel Aviv</dc:title>
  <dc:creator/>
  <dc:language>en</dc:language>
  <cp:keywords/>
  <dcterms:created xsi:type="dcterms:W3CDTF">2026-07-19T21:34:38Z</dcterms:created>
  <dcterms:modified xsi:type="dcterms:W3CDTF">2026-07-19T21:34:38Z</dcterms:modified>
</cp:coreProperties>
</file>

<file path=docProps/custom.xml><?xml version="1.0" encoding="utf-8"?>
<Properties xmlns="http://schemas.openxmlformats.org/officeDocument/2006/custom-properties" xmlns:vt="http://schemas.openxmlformats.org/officeDocument/2006/docPropsVTypes"/>
</file>