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in</w:t>
      </w:r>
      <w:r>
        <w:t xml:space="preserve"> </w:t>
      </w:r>
      <w:r>
        <w:t xml:space="preserve">Japan</w:t>
      </w:r>
      <w:r>
        <w:t xml:space="preserve"> </w:t>
      </w:r>
      <w:r>
        <w:t xml:space="preserve">Osaka</w:t>
      </w:r>
      <w:r>
        <w:t xml:space="preserve"> </w:t>
      </w:r>
      <w:r>
        <w:t xml:space="preserve">Market</w:t>
      </w:r>
    </w:p>
    <w:bookmarkStart w:id="27" w:name="X19f3e330481394e3980e6d762c8f83768ddcc65"/>
    <w:p>
      <w:pPr>
        <w:pStyle w:val="Heading1"/>
      </w:pPr>
      <w:r>
        <w:t xml:space="preserve">Q3 2023 Sales Report: Strategic Deployment of Computer Engineers Driving Growth in Japan Osaka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Global Sales Strategy Team</w:t>
      </w:r>
      <w:r>
        <w:br/>
      </w:r>
      <w:r>
        <w:rPr>
          <w:bCs/>
          <w:b/>
        </w:rPr>
        <w:t xml:space="preserve">Prepared By:</w:t>
      </w:r>
      <w:r>
        <w:t xml:space="preserve"> </w:t>
      </w:r>
      <w:r>
        <w:t xml:space="preserve">International Sales Analytics Division</w:t>
      </w:r>
    </w:p>
    <w:bookmarkStart w:id="20" w:name="i.-executive-summary"/>
    <w:p>
      <w:pPr>
        <w:pStyle w:val="Heading2"/>
      </w:pPr>
      <w:r>
        <w:t xml:space="preserve">I. Executive Summary</w:t>
      </w:r>
    </w:p>
    <w:p>
      <w:pPr>
        <w:pStyle w:val="FirstParagraph"/>
      </w:pPr>
      <w:r>
        <w:t xml:space="preserve">This report details the strategic impact of deploying specialized Computer Engineers within our sales framework across Japan Osaka, resulting in a 34% year-over-year (YoY) revenue increase for enterprise technology solutions. The Osaka market has emerged as our most dynamic growth corridor in Japan, with Computer Engineer-led client engagements directly contributing to 78% of new enterprise contracts secured during Q3. This success is attributed to deep cultural alignment, technical expertise tailored to Osaka’s industrial ecosystem, and a sales methodology where Computer Engineers serve as primary client-facing technical consultants—not just support staff.</w:t>
      </w:r>
    </w:p>
    <w:bookmarkEnd w:id="20"/>
    <w:bookmarkStart w:id="21" w:name="X7cbecacc0af895e1760fc021846843aad4a1c1f"/>
    <w:p>
      <w:pPr>
        <w:pStyle w:val="Heading2"/>
      </w:pPr>
      <w:r>
        <w:t xml:space="preserve">II. Market Context: Why Osaka Demands Specialized Computer Engineering Expertise</w:t>
      </w:r>
    </w:p>
    <w:p>
      <w:pPr>
        <w:pStyle w:val="FirstParagraph"/>
      </w:pPr>
      <w:r>
        <w:t xml:space="preserve">Osaka remains Japan’s second-largest tech hub after Tokyo, with a unique concentration of manufacturing, robotics, and IoT innovation. The city hosts global HQs of Panasonic (robotics &amp; AI), Sharp (semiconductors), and over 120 Kansai-region startups focused on Industry 4.0 solutions. Our data shows Osaka enterprises face two critical challenges: (1) legacy infrastructure integration with modern cloud/AI platforms, and (2) talent gaps in</w:t>
      </w:r>
      <w:r>
        <w:t xml:space="preserve"> </w:t>
      </w:r>
      <w:r>
        <w:rPr>
          <w:bCs/>
          <w:b/>
        </w:rPr>
        <w:t xml:space="preserve">Computer Engineer</w:t>
      </w:r>
      <w:r>
        <w:t xml:space="preserve"> </w:t>
      </w:r>
      <w:r>
        <w:t xml:space="preserve">roles specializing in edge computing for manufacturing environments.</w:t>
      </w:r>
    </w:p>
    <w:p>
      <w:pPr>
        <w:pStyle w:val="BodyText"/>
      </w:pPr>
      <w:r>
        <w:t xml:space="preserve">Critically, Japanese companies prioritize technical credibility over generic sales pitches. In Osaka’s business culture—where "gaman" (perseverance) and "wa" (harmony) dictate client relationships—our</w:t>
      </w:r>
      <w:r>
        <w:t xml:space="preserve"> </w:t>
      </w:r>
      <w:r>
        <w:rPr>
          <w:bCs/>
          <w:b/>
        </w:rPr>
        <w:t xml:space="preserve">Computer Engineer</w:t>
      </w:r>
      <w:r>
        <w:t xml:space="preserve"> </w:t>
      </w:r>
      <w:r>
        <w:t xml:space="preserve">team has become indispensable. They bridge cultural gaps by speaking technical Japanese fluently, understanding local compliance standards (like JIS X 0521), and co-designing solutions with clients’ engineering teams. This approach directly addresses Osaka’s market reality: 89% of enterprise buyers require hands-on technical validation before signing contracts (Osaka IT Association, Q3 2023 Survey).</w:t>
      </w:r>
    </w:p>
    <w:bookmarkEnd w:id="21"/>
    <w:bookmarkStart w:id="22" w:name="X80f22ba7150f4f65957867e20ca9bf6b635d157"/>
    <w:p>
      <w:pPr>
        <w:pStyle w:val="Heading2"/>
      </w:pPr>
      <w:r>
        <w:t xml:space="preserve">III. Sales Strategy: Integrating Computer Engineers into the Sales Cycle</w:t>
      </w:r>
    </w:p>
    <w:p>
      <w:pPr>
        <w:pStyle w:val="FirstParagraph"/>
      </w:pPr>
      <w:r>
        <w:t xml:space="preserve">Traditional sales models failed in Osaka due to superficial technical engagement. We redesigned our approach around three pillars centered on the</w:t>
      </w:r>
      <w:r>
        <w:t xml:space="preserve"> </w:t>
      </w:r>
      <w:r>
        <w:rPr>
          <w:bCs/>
          <w:b/>
        </w:rPr>
        <w:t xml:space="preserve">Computer Engineer</w:t>
      </w:r>
      <w:r>
        <w:t xml:space="preserve">:</w:t>
      </w:r>
    </w:p>
    <w:p>
      <w:pPr>
        <w:numPr>
          <w:ilvl w:val="0"/>
          <w:numId w:val="1001"/>
        </w:numPr>
        <w:pStyle w:val="Compact"/>
      </w:pPr>
      <w:r>
        <w:rPr>
          <w:bCs/>
          <w:b/>
        </w:rPr>
        <w:t xml:space="preserve">Pre-Sales Technical Consultation:</w:t>
      </w:r>
      <w:r>
        <w:t xml:space="preserve"> </w:t>
      </w:r>
      <w:r>
        <w:t xml:space="preserve">Our Osaka-based Computer Engineers conduct 100% of initial solution architecture reviews. For example, during a contract with Kansai Automotive Systems, our engineer identified a critical sensor data latency issue in their production line—proposed a custom edge-computing solution using Azure IoT Edge (validated by the client’s internal engineering team). This became the contract differentiator.</w:t>
      </w:r>
    </w:p>
    <w:p>
      <w:pPr>
        <w:numPr>
          <w:ilvl w:val="0"/>
          <w:numId w:val="1001"/>
        </w:numPr>
        <w:pStyle w:val="Compact"/>
      </w:pPr>
      <w:r>
        <w:rPr>
          <w:bCs/>
          <w:b/>
        </w:rPr>
        <w:t xml:space="preserve">Localized Solution Design:</w:t>
      </w:r>
      <w:r>
        <w:t xml:space="preserve"> </w:t>
      </w:r>
      <w:r>
        <w:t xml:space="preserve">Engineers collaborate with Osaka clients to adapt products to local needs. For a major Osaka logistics firm, our team re-engineered real-time fleet management software to comply with Japan’s</w:t>
      </w:r>
      <w:r>
        <w:t xml:space="preserve"> </w:t>
      </w:r>
      <w:r>
        <w:rPr>
          <w:iCs/>
          <w:i/>
        </w:rPr>
        <w:t xml:space="preserve">National Safety Standards for Transport Systems</w:t>
      </w:r>
      <w:r>
        <w:t xml:space="preserve">, directly enabling a $1.2M deal.</w:t>
      </w:r>
    </w:p>
    <w:p>
      <w:pPr>
        <w:numPr>
          <w:ilvl w:val="0"/>
          <w:numId w:val="1001"/>
        </w:numPr>
        <w:pStyle w:val="Compact"/>
      </w:pPr>
      <w:r>
        <w:rPr>
          <w:bCs/>
          <w:b/>
        </w:rPr>
        <w:t xml:space="preserve">Cross-Functional Sales Leadership:</w:t>
      </w:r>
      <w:r>
        <w:t xml:space="preserve"> </w:t>
      </w:r>
      <w:r>
        <w:t xml:space="preserve">Computer Engineers now lead 92% of key client meetings in Osaka. They present technical ROI scenarios (e.g., "This AI optimization reduces line downtime by 37%, aligning with your Osaka factory’s 2025 efficiency targets")—not just features.</w:t>
      </w:r>
    </w:p>
    <w:bookmarkEnd w:id="22"/>
    <w:bookmarkStart w:id="23" w:name="X9b920f4d5ea93826455393ee9199e7a99d3b428"/>
    <w:p>
      <w:pPr>
        <w:pStyle w:val="Heading2"/>
      </w:pPr>
      <w:r>
        <w:t xml:space="preserve">IV. Quantifiable Results: Sales Impact of Computer Engineer Integration</w:t>
      </w:r>
    </w:p>
    <w:p>
      <w:pPr>
        <w:pStyle w:val="FirstParagraph"/>
      </w:pPr>
      <w:r>
        <w:t xml:space="preserve">The strategic focus on Computer Engineers delivered transformative results in Japan Osaka:</w:t>
      </w:r>
    </w:p>
    <w:p>
      <w:pPr>
        <w:pStyle w:val="BodyText"/>
      </w:pPr>
      <w:r>
        <w:t xml:space="preserve">KPI</w:t>
      </w:r>
    </w:p>
    <w:p>
      <w:pPr>
        <w:pStyle w:val="BodyText"/>
      </w:pPr>
      <w:r>
        <w:t xml:space="preserve">Q3 2023 (Pre-Engineer Integration)</w:t>
      </w:r>
    </w:p>
    <w:p>
      <w:pPr>
        <w:pStyle w:val="BodyText"/>
      </w:pPr>
      <w:r>
        <w:t xml:space="preserve">Q3 2023 (Post-Engineer Integration)</w:t>
      </w:r>
    </w:p>
    <w:p>
      <w:pPr>
        <w:pStyle w:val="BodyText"/>
      </w:pPr>
      <w:r>
        <w:t xml:space="preserve">YoY Change</w:t>
      </w:r>
    </w:p>
    <w:p>
      <w:pPr>
        <w:pStyle w:val="BodyText"/>
      </w:pPr>
      <w:r>
        <w:t xml:space="preserve">New Enterprise Contracts</w:t>
      </w:r>
    </w:p>
    <w:p>
      <w:pPr>
        <w:pStyle w:val="BodyText"/>
      </w:pPr>
      <w:r>
        <w:t xml:space="preserve">17</w:t>
      </w:r>
    </w:p>
    <w:p>
      <w:pPr>
        <w:pStyle w:val="BodyText"/>
      </w:pPr>
      <w:r>
        <w:t xml:space="preserve">29</w:t>
      </w:r>
    </w:p>
    <w:p>
      <w:pPr>
        <w:pStyle w:val="BodyText"/>
      </w:pPr>
      <w:r>
        <w:t xml:space="preserve">+70.6%</w:t>
      </w:r>
    </w:p>
    <w:p>
      <w:pPr>
        <w:pStyle w:val="BodyText"/>
      </w:pPr>
      <w:r>
        <w:t xml:space="preserve">Average Deal Size (USD)</w:t>
      </w:r>
    </w:p>
    <w:p>
      <w:pPr>
        <w:pStyle w:val="BodyText"/>
      </w:pPr>
      <w:r>
        <w:t xml:space="preserve">Osaka Market Segment</w:t>
      </w:r>
    </w:p>
    <w:p>
      <w:pPr>
        <w:pStyle w:val="BodyText"/>
      </w:pPr>
      <w:r>
        <w:t xml:space="preserve">&lt;</w:t>
      </w:r>
    </w:p>
    <w:p>
      <w:pPr>
        <w:pStyle w:val="BodyText"/>
      </w:pPr>
      <w:r>
        <w:t xml:space="preserve">$385,000</w:t>
      </w:r>
    </w:p>
    <w:p>
      <w:pPr>
        <w:pStyle w:val="BodyText"/>
      </w:pPr>
      <w:r>
        <w:t xml:space="preserve">$628,500</w:t>
      </w:r>
    </w:p>
    <w:p>
      <w:pPr>
        <w:pStyle w:val="BodyText"/>
      </w:pPr>
      <w:r>
        <w:t xml:space="preserve">+63.2%</w:t>
      </w:r>
    </w:p>
    <w:p>
      <w:pPr>
        <w:pStyle w:val="BodyText"/>
      </w:pPr>
      <w:r>
        <w:t xml:space="preserve">Client Retention Rate (12-Month)</w:t>
      </w:r>
    </w:p>
    <w:p>
      <w:pPr>
        <w:pStyle w:val="BodyText"/>
      </w:pPr>
      <w:r>
        <w:t xml:space="preserve">Osaka Enterprise Clients</w:t>
      </w:r>
    </w:p>
    <w:p>
      <w:pPr>
        <w:pStyle w:val="BodyText"/>
      </w:pPr>
      <w:r>
        <w:t xml:space="preserve">74%</w:t>
      </w:r>
    </w:p>
    <w:p>
      <w:pPr>
        <w:pStyle w:val="BodyText"/>
      </w:pPr>
      <w:r>
        <w:t xml:space="preserve">91%</w:t>
      </w:r>
    </w:p>
    <w:p>
      <w:pPr>
        <w:pStyle w:val="BodyText"/>
      </w:pPr>
      <w:r>
        <w:t xml:space="preserve">+17 pts</w:t>
      </w:r>
    </w:p>
    <w:p>
      <w:pPr>
        <w:pStyle w:val="BodyText"/>
      </w:pPr>
      <w:r>
        <w:t xml:space="preserve">Notably, 83% of new contracts in Osaka originated from Computer Engineer-led technical workshops—demonstrating how deep engineering credibility drives sales velocity. This model also reduced sales cycle length by 22 days (from 76 to 54 days), a critical advantage in Osaka’s competitive market where procurement cycles are notoriously long.</w:t>
      </w:r>
    </w:p>
    <w:bookmarkEnd w:id="23"/>
    <w:bookmarkStart w:id="24" w:name="Xa3203e6250fcb4403081d320d0c270f6ff3a126"/>
    <w:p>
      <w:pPr>
        <w:pStyle w:val="Heading2"/>
      </w:pPr>
      <w:r>
        <w:t xml:space="preserve">V. Challenges &amp; Strategic Refinements for Japan Osaka</w:t>
      </w:r>
    </w:p>
    <w:p>
      <w:pPr>
        <w:pStyle w:val="FirstParagraph"/>
      </w:pPr>
      <w:r>
        <w:t xml:space="preserve">Despite success, two challenges require immediate focus:</w:t>
      </w:r>
    </w:p>
    <w:p>
      <w:pPr>
        <w:numPr>
          <w:ilvl w:val="0"/>
          <w:numId w:val="1002"/>
        </w:numPr>
        <w:pStyle w:val="Compact"/>
      </w:pPr>
      <w:r>
        <w:rPr>
          <w:bCs/>
          <w:b/>
        </w:rPr>
        <w:t xml:space="preserve">Talent Pipeline Shortage:</w:t>
      </w:r>
      <w:r>
        <w:t xml:space="preserve"> </w:t>
      </w:r>
      <w:r>
        <w:t xml:space="preserve">68% of Osaka enterprises report critical shortages in Computer Engineers with dual expertise in industrial automation and cloud security. We’re now partnering with Osaka University’s Faculty of Engineering for a dedicated talent pipeline, offering internships to students specializing in "Smart Factory Systems."</w:t>
      </w:r>
    </w:p>
    <w:p>
      <w:pPr>
        <w:numPr>
          <w:ilvl w:val="0"/>
          <w:numId w:val="1002"/>
        </w:numPr>
        <w:pStyle w:val="Compact"/>
      </w:pPr>
      <w:r>
        <w:rPr>
          <w:bCs/>
          <w:b/>
        </w:rPr>
        <w:t xml:space="preserve">Cultural Nuance Adaptation:</w:t>
      </w:r>
      <w:r>
        <w:t xml:space="preserve"> </w:t>
      </w:r>
      <w:r>
        <w:t xml:space="preserve">Initial sales materials used Western-centric technical examples (e.g., AWS case studies). We’ve localized all presentations using Osaka-based success stories (e.g., "How [Local Osaka Manufacturer] Reduced Energy Costs by 28% with Our Edge AI Solution").</w:t>
      </w:r>
    </w:p>
    <w:bookmarkEnd w:id="24"/>
    <w:bookmarkStart w:id="25" w:name="Xd3ba2375f8d8f1bb89d0752ed9d5c724474f58d"/>
    <w:p>
      <w:pPr>
        <w:pStyle w:val="Heading2"/>
      </w:pPr>
      <w:r>
        <w:t xml:space="preserve">VI. Future Outlook: Scaling the Computer Engineer Model in Japan Osaka</w:t>
      </w:r>
    </w:p>
    <w:p>
      <w:pPr>
        <w:pStyle w:val="FirstParagraph"/>
      </w:pPr>
      <w:r>
        <w:t xml:space="preserve">Based on Q3 results, we project a 45% YoY revenue surge for the Osaka market in 2024—driven by three initiatives:</w:t>
      </w:r>
    </w:p>
    <w:p>
      <w:pPr>
        <w:numPr>
          <w:ilvl w:val="0"/>
          <w:numId w:val="1003"/>
        </w:numPr>
        <w:pStyle w:val="Compact"/>
      </w:pPr>
      <w:r>
        <w:rPr>
          <w:bCs/>
          <w:b/>
        </w:rPr>
        <w:t xml:space="preserve">Expand "Engineer-First" Teams:</w:t>
      </w:r>
      <w:r>
        <w:t xml:space="preserve"> </w:t>
      </w:r>
      <w:r>
        <w:t xml:space="preserve">Adding two more Computer Engineers to our Osaka office (total team: 8) to cover emerging sectors like biotech robotics and sustainable manufacturing tech.</w:t>
      </w:r>
    </w:p>
    <w:p>
      <w:pPr>
        <w:numPr>
          <w:ilvl w:val="0"/>
          <w:numId w:val="1003"/>
        </w:numPr>
        <w:pStyle w:val="Compact"/>
      </w:pPr>
      <w:r>
        <w:rPr>
          <w:bCs/>
          <w:b/>
        </w:rPr>
        <w:t xml:space="preserve">Precision Market Targeting:</w:t>
      </w:r>
      <w:r>
        <w:t xml:space="preserve"> </w:t>
      </w:r>
      <w:r>
        <w:t xml:space="preserve">Focusing sales efforts on Osaka’s "Smart City Initiative" projects, where Computer Engineers will integrate our IoT platforms with municipal infrastructure—projected $3.5M pipeline.</w:t>
      </w:r>
    </w:p>
    <w:p>
      <w:pPr>
        <w:numPr>
          <w:ilvl w:val="0"/>
          <w:numId w:val="1003"/>
        </w:numPr>
        <w:pStyle w:val="Compact"/>
      </w:pPr>
      <w:r>
        <w:rPr>
          <w:bCs/>
          <w:b/>
        </w:rPr>
        <w:t xml:space="preserve">Client Co-Innovation Labs:</w:t>
      </w:r>
      <w:r>
        <w:t xml:space="preserve"> </w:t>
      </w:r>
      <w:r>
        <w:t xml:space="preserve">Launching a dedicated Osaka facility co-designed by our Computer Engineers and client R&amp;D teams (first partner: Nidec Corporation), turning sales into collaborative innovation.</w:t>
      </w:r>
    </w:p>
    <w:bookmarkEnd w:id="25"/>
    <w:bookmarkStart w:id="26" w:name="vii.-conclusion"/>
    <w:p>
      <w:pPr>
        <w:pStyle w:val="Heading2"/>
      </w:pPr>
      <w:r>
        <w:t xml:space="preserve">VII. Conclusion</w:t>
      </w:r>
    </w:p>
    <w:p>
      <w:pPr>
        <w:pStyle w:val="FirstParagraph"/>
      </w:pPr>
      <w:r>
        <w:t xml:space="preserve">The Japan Osaka market has proven that Computer Engineers are not just technical resources—they are the strategic catalyst for sales success in this high-stakes environment. By embedding them as core members of our commercial team, we’ve transformed our value proposition from "technology provider" to "technical growth partner." This model—centered on deep local expertise, cultural fluency, and engineering-led sales—has positioned us as the preferred solution provider for Osaka’s industrial transformation. We recommend replicating this structure across all Japanese regional offices while maintaining Osaka-specific customizations. The path forward is clear: Where Japan Osaka leads in manufacturing innovation, our Computer Engineers will lead our sales success.</w:t>
      </w:r>
    </w:p>
    <w:p>
      <w:pPr>
        <w:pStyle w:val="BodyText"/>
      </w:pPr>
      <w:r>
        <w:rPr>
          <w:bCs/>
          <w:b/>
        </w:rPr>
        <w:t xml:space="preserve">Appendix:</w:t>
      </w:r>
      <w:r>
        <w:t xml:space="preserve"> </w:t>
      </w:r>
      <w:r>
        <w:t xml:space="preserve">Supporting Data Sources: Osaka Prefecture Economic Bureau (2023 Tech Report), Japan IT Industry Association Survey #578, Client Success Metrics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Solutions in Japan Osaka Market</dc:title>
  <dc:creator/>
  <dc:language>en</dc:language>
  <cp:keywords/>
  <dcterms:created xsi:type="dcterms:W3CDTF">2026-04-30T02:30:29Z</dcterms:created>
  <dcterms:modified xsi:type="dcterms:W3CDTF">2026-04-30T02:30:29Z</dcterms:modified>
</cp:coreProperties>
</file>

<file path=docProps/custom.xml><?xml version="1.0" encoding="utf-8"?>
<Properties xmlns="http://schemas.openxmlformats.org/officeDocument/2006/custom-properties" xmlns:vt="http://schemas.openxmlformats.org/officeDocument/2006/docPropsVTypes"/>
</file>