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b5073177c391bc1f9d44d0a891be40dc1d7a27a"/>
    <w:p>
      <w:pPr>
        <w:pStyle w:val="Heading1"/>
      </w:pPr>
      <w:r>
        <w:t xml:space="preserve">Q3 2023 Sales Report: Strategic Growth of Computer Engineer Services in Japan Tokyo</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and strategic advancements of our Computer Engineer service division within the competitive Tokyo market during Q3 2023. The report underscores a 18.5% year-over-year revenue increase, driven by heightened demand for specialized Computer Engineer expertise across Japan's leading corporations based in Tokyo. Our focus on delivering tailored solutions has solidified our position as a pivotal partner for enterprises navigating digital transformation within the</w:t>
      </w:r>
      <w:r>
        <w:t xml:space="preserve"> </w:t>
      </w:r>
      <w:r>
        <w:rPr>
          <w:bCs/>
          <w:b/>
        </w:rPr>
        <w:t xml:space="preserve">Japan Tokyo</w:t>
      </w:r>
      <w:r>
        <w:t xml:space="preserve"> </w:t>
      </w:r>
      <w:r>
        <w:t xml:space="preserve">ecosystem.</w:t>
      </w:r>
    </w:p>
    <w:bookmarkEnd w:id="20"/>
    <w:bookmarkStart w:id="21" w:name="Xc122ff9325af38a6fb3c15f8547e1f693b13bb5"/>
    <w:p>
      <w:pPr>
        <w:pStyle w:val="Heading2"/>
      </w:pPr>
      <w:r>
        <w:t xml:space="preserve">Market Analysis: The Tokyo Technology Landscape</w:t>
      </w:r>
    </w:p>
    <w:p>
      <w:pPr>
        <w:pStyle w:val="FirstParagraph"/>
      </w:pPr>
      <w:r>
        <w:t xml:space="preserve">Tokyo remains the undisputed epicenter of Japan's technological innovation, hosting over 65% of the nation's top-tier IT firms and R&amp;D centers. The city's strategic imperative to become a global AI and IoT hub under initiatives like "Society 5.0" has intensified demand for highly skilled</w:t>
      </w:r>
      <w:r>
        <w:t xml:space="preserve"> </w:t>
      </w:r>
      <w:r>
        <w:rPr>
          <w:bCs/>
          <w:b/>
        </w:rPr>
        <w:t xml:space="preserve">Computer Engineer</w:t>
      </w:r>
      <w:r>
        <w:t xml:space="preserve"> </w:t>
      </w:r>
      <w:r>
        <w:t xml:space="preserve">talent. Key sectors driving growth include fintech (with companies like Sony Financial Services expanding cloud infrastructure), smart manufacturing (Toyota and Panasonic's robotics divisions), and government digitalization projects spearheaded by the Ministry of Economy, Trade and Industry (METI). Our analysis confirms that 78% of Tokyo-based enterprises prioritize hiring Computer Engineers with expertise in cloud migration, AI integration, and cybersecurity – directly aligning with our core service offerings.</w:t>
      </w:r>
    </w:p>
    <w:bookmarkEnd w:id="21"/>
    <w:bookmarkStart w:id="22" w:name="X12de5d713fe917aeb174c45efa16795d17fc03e"/>
    <w:p>
      <w:pPr>
        <w:pStyle w:val="Heading2"/>
      </w:pPr>
      <w:r>
        <w:t xml:space="preserve">Sales Performance: Key Metrics &amp; Achievements</w:t>
      </w:r>
    </w:p>
    <w:p>
      <w:pPr>
        <w:pStyle w:val="FirstParagraph"/>
      </w:pPr>
      <w:r>
        <w:t xml:space="preserve">Our Q3 2023 results for the Tokyo market reflect robust growth:</w:t>
      </w:r>
    </w:p>
    <w:p>
      <w:pPr>
        <w:numPr>
          <w:ilvl w:val="0"/>
          <w:numId w:val="1001"/>
        </w:numPr>
        <w:pStyle w:val="Compact"/>
      </w:pPr>
      <w:r>
        <w:rPr>
          <w:bCs/>
          <w:b/>
        </w:rPr>
        <w:t xml:space="preserve">Revenue Growth:</w:t>
      </w:r>
      <w:r>
        <w:t xml:space="preserve"> </w:t>
      </w:r>
      <w:r>
        <w:t xml:space="preserve">¥148.7 million (18.5% YoY increase), contributing 62% to our total Japan revenue.</w:t>
      </w:r>
    </w:p>
    <w:p>
      <w:pPr>
        <w:numPr>
          <w:ilvl w:val="0"/>
          <w:numId w:val="1001"/>
        </w:numPr>
        <w:pStyle w:val="Compact"/>
      </w:pPr>
      <w:r>
        <w:rPr>
          <w:bCs/>
          <w:b/>
        </w:rPr>
        <w:t xml:space="preserve">New Client Acquisition:</w:t>
      </w:r>
      <w:r>
        <w:t xml:space="preserve"> </w:t>
      </w:r>
      <w:r>
        <w:t xml:space="preserve">24 high-value enterprise contracts, including three Fortune 500 Japanese companies headquartered in Tokyo.</w:t>
      </w:r>
    </w:p>
    <w:p>
      <w:pPr>
        <w:numPr>
          <w:ilvl w:val="0"/>
          <w:numId w:val="1001"/>
        </w:numPr>
        <w:pStyle w:val="Compact"/>
      </w:pPr>
      <w:r>
        <w:rPr>
          <w:bCs/>
          <w:b/>
        </w:rPr>
        <w:t xml:space="preserve">Client Retention Rate:</w:t>
      </w:r>
      <w:r>
        <w:t xml:space="preserve"> </w:t>
      </w:r>
      <w:r>
        <w:t xml:space="preserve">92%, significantly above the industry average of 81%, demonstrating exceptional service quality from our Computer Engineer teams.</w:t>
      </w:r>
    </w:p>
    <w:p>
      <w:pPr>
        <w:numPr>
          <w:ilvl w:val="0"/>
          <w:numId w:val="1001"/>
        </w:numPr>
        <w:pStyle w:val="Compact"/>
      </w:pPr>
      <w:r>
        <w:rPr>
          <w:bCs/>
          <w:b/>
        </w:rPr>
        <w:t xml:space="preserve">Project Delivery Rate:</w:t>
      </w:r>
      <w:r>
        <w:t xml:space="preserve"> </w:t>
      </w:r>
      <w:r>
        <w:t xml:space="preserve">97% of Computer Engineer-managed projects delivered on time and within scope, critical for Tokyo's fast-paced business environment.</w:t>
      </w:r>
    </w:p>
    <w:p>
      <w:pPr>
        <w:pStyle w:val="FirstParagraph"/>
      </w:pPr>
      <w:r>
        <w:t xml:space="preserve">A standout success was the collaboration with a major Tokyo-based e-commerce platform. Our team of senior</w:t>
      </w:r>
      <w:r>
        <w:t xml:space="preserve"> </w:t>
      </w:r>
      <w:r>
        <w:rPr>
          <w:bCs/>
          <w:b/>
        </w:rPr>
        <w:t xml:space="preserve">Computer Engineer</w:t>
      </w:r>
      <w:r>
        <w:t xml:space="preserve">s architected a scalable AI-driven inventory management system, reducing operational costs by 31% and handling 50% more transaction volume during the post-holiday surge – directly contributing ¥27 million to Q3 revenue.</w:t>
      </w:r>
    </w:p>
    <w:bookmarkEnd w:id="22"/>
    <w:bookmarkStart w:id="23" w:name="key-sales-drivers-in-japan-tokyo"/>
    <w:p>
      <w:pPr>
        <w:pStyle w:val="Heading2"/>
      </w:pPr>
      <w:r>
        <w:t xml:space="preserve">Key Sales Drivers in Japan Tokyo</w:t>
      </w:r>
    </w:p>
    <w:p>
      <w:pPr>
        <w:pStyle w:val="FirstParagraph"/>
      </w:pPr>
      <w:r>
        <w:t xml:space="preserve">The success of this</w:t>
      </w:r>
      <w:r>
        <w:t xml:space="preserve"> </w:t>
      </w:r>
      <w:r>
        <w:rPr>
          <w:bCs/>
          <w:b/>
        </w:rPr>
        <w:t xml:space="preserve">Sales Report</w:t>
      </w:r>
      <w:r>
        <w:t xml:space="preserve"> </w:t>
      </w:r>
      <w:r>
        <w:t xml:space="preserve">is intrinsically linked to three strategic factors unique to the Tokyo market:</w:t>
      </w:r>
    </w:p>
    <w:p>
      <w:pPr>
        <w:numPr>
          <w:ilvl w:val="0"/>
          <w:numId w:val="1002"/>
        </w:numPr>
        <w:pStyle w:val="Compact"/>
      </w:pPr>
      <w:r>
        <w:rPr>
          <w:bCs/>
          <w:b/>
        </w:rPr>
        <w:t xml:space="preserve">Cultural Alignment of Talent:</w:t>
      </w:r>
      <w:r>
        <w:t xml:space="preserve"> </w:t>
      </w:r>
      <w:r>
        <w:t xml:space="preserve">Our Computer Engineers are trained not only in technical excellence but also in Japanese business protocols (e.g., *nemawashi* consensus-building, meticulous documentation). This cultural fluency ensures seamless integration into Tokyo client teams, reducing project friction and fostering trust.</w:t>
      </w:r>
    </w:p>
    <w:p>
      <w:pPr>
        <w:numPr>
          <w:ilvl w:val="0"/>
          <w:numId w:val="1002"/>
        </w:numPr>
        <w:pStyle w:val="Compact"/>
      </w:pPr>
      <w:r>
        <w:rPr>
          <w:bCs/>
          <w:b/>
        </w:rPr>
        <w:t xml:space="preserve">Hyper-Local Market Intelligence:</w:t>
      </w:r>
      <w:r>
        <w:t xml:space="preserve"> </w:t>
      </w:r>
      <w:r>
        <w:t xml:space="preserve">Our Tokyo sales office employs dedicated analysts who monitor local regulations (e.g., Act on the Protection of Personal Information - APPI), infrastructure trends (like the rollout of 5G/6G in Shibuya), and competitor moves. This enables precise targeting, such as shifting resources to support SMEs in Tokyo's growing "Startup Incubator" zones.</w:t>
      </w:r>
    </w:p>
    <w:p>
      <w:pPr>
        <w:numPr>
          <w:ilvl w:val="0"/>
          <w:numId w:val="1002"/>
        </w:numPr>
        <w:pStyle w:val="Compact"/>
      </w:pPr>
      <w:r>
        <w:rPr>
          <w:bCs/>
          <w:b/>
        </w:rPr>
        <w:t xml:space="preserve">Strategic Partnerships:</w:t>
      </w:r>
      <w:r>
        <w:t xml:space="preserve"> </w:t>
      </w:r>
      <w:r>
        <w:t xml:space="preserve">Collaborations with Tokyo-based tech giants (e.g., SoftBank Robotics for AI deployment projects) and industry bodies like the Japan Information Processing Development Center (JIPDEC) have unlocked premium opportunities, positioning our Computer Engineer solutions as essential infrastructure for Tokyo's digital future.</w:t>
      </w:r>
    </w:p>
    <w:bookmarkEnd w:id="23"/>
    <w:bookmarkStart w:id="24" w:name="challenges-strategic-opportunities"/>
    <w:p>
      <w:pPr>
        <w:pStyle w:val="Heading2"/>
      </w:pPr>
      <w:r>
        <w:t xml:space="preserve">Challenges &amp; Strategic Opportunities</w:t>
      </w:r>
    </w:p>
    <w:p>
      <w:pPr>
        <w:pStyle w:val="FirstParagraph"/>
      </w:pPr>
      <w:r>
        <w:t xml:space="preserve">While results are strong, challenges persist within the</w:t>
      </w:r>
      <w:r>
        <w:t xml:space="preserve"> </w:t>
      </w:r>
      <w:r>
        <w:rPr>
          <w:bCs/>
          <w:b/>
        </w:rPr>
        <w:t xml:space="preserve">Japan Tokyo</w:t>
      </w:r>
      <w:r>
        <w:t xml:space="preserve"> </w:t>
      </w:r>
      <w:r>
        <w:t xml:space="preserve">context:</w:t>
      </w:r>
    </w:p>
    <w:p>
      <w:pPr>
        <w:numPr>
          <w:ilvl w:val="0"/>
          <w:numId w:val="1003"/>
        </w:numPr>
        <w:pStyle w:val="Compact"/>
      </w:pPr>
      <w:r>
        <w:rPr>
          <w:iCs/>
          <w:i/>
        </w:rPr>
        <w:t xml:space="preserve">Talent Scarcity:</w:t>
      </w:r>
      <w:r>
        <w:t xml:space="preserve"> </w:t>
      </w:r>
      <w:r>
        <w:t xml:space="preserve">Competition for top Computer Engineers in Tokyo is fierce. Salaries have risen 12% YoY, requiring innovative retention strategies like subsidized housing near Shinjuku offices and flexible work arrangements.</w:t>
      </w:r>
    </w:p>
    <w:p>
      <w:pPr>
        <w:numPr>
          <w:ilvl w:val="0"/>
          <w:numId w:val="1003"/>
        </w:numPr>
        <w:pStyle w:val="Compact"/>
      </w:pPr>
      <w:r>
        <w:rPr>
          <w:iCs/>
          <w:i/>
        </w:rPr>
        <w:t xml:space="preserve">Cultural Nuances:</w:t>
      </w:r>
      <w:r>
        <w:t xml:space="preserve"> </w:t>
      </w:r>
      <w:r>
        <w:t xml:space="preserve">Some international clients struggle with Japan's hierarchical decision-making; our sales team now includes Japanese-speaking Computer Engineers to bridge this gap during proposal phases.</w:t>
      </w:r>
    </w:p>
    <w:p>
      <w:pPr>
        <w:pStyle w:val="FirstParagraph"/>
      </w:pPr>
      <w:r>
        <w:t xml:space="preserve">Opportunities are abundant. The Japanese government's "Digital Agency" initiatives targeting 2025 digital governance milestones present a massive pipeline for Computer Engineer services. We are prioritizing R&amp;D in quantum computing applications – an area identified by Tokyo's leading tech universities as a future growth vector.</w:t>
      </w:r>
    </w:p>
    <w:bookmarkEnd w:id="24"/>
    <w:bookmarkStart w:id="25" w:name="X6c41a19066d32e8544a85dedb3b31d58ce5727b"/>
    <w:p>
      <w:pPr>
        <w:pStyle w:val="Heading2"/>
      </w:pPr>
      <w:r>
        <w:t xml:space="preserve">Future Outlook: Sales Strategy for Japan Tokyo</w:t>
      </w:r>
    </w:p>
    <w:p>
      <w:pPr>
        <w:pStyle w:val="FirstParagraph"/>
      </w:pPr>
      <w:r>
        <w:t xml:space="preserve">Based on this Q3 performance, our strategy for the final quarter of 2023 focuses on:</w:t>
      </w:r>
    </w:p>
    <w:p>
      <w:pPr>
        <w:numPr>
          <w:ilvl w:val="0"/>
          <w:numId w:val="1004"/>
        </w:numPr>
        <w:pStyle w:val="Compact"/>
      </w:pPr>
      <w:r>
        <w:rPr>
          <w:bCs/>
          <w:b/>
        </w:rPr>
        <w:t xml:space="preserve">Expanding Computer Engineer Specializations:</w:t>
      </w:r>
      <w:r>
        <w:t xml:space="preserve"> </w:t>
      </w:r>
      <w:r>
        <w:t xml:space="preserve">Launching dedicated AI/ML and Industrial IoT service lines, directly addressing Tokyo's most critical technology gaps.</w:t>
      </w:r>
    </w:p>
    <w:p>
      <w:pPr>
        <w:numPr>
          <w:ilvl w:val="0"/>
          <w:numId w:val="1004"/>
        </w:numPr>
        <w:pStyle w:val="Compact"/>
      </w:pPr>
      <w:r>
        <w:rPr>
          <w:bCs/>
          <w:b/>
        </w:rPr>
        <w:t xml:space="preserve">Strengthening Local Partnerships:</w:t>
      </w:r>
      <w:r>
        <w:t xml:space="preserve"> </w:t>
      </w:r>
      <w:r>
        <w:t xml:space="preserve">Formalizing a joint venture with a prominent Tokyo-based system integrator to co-deliver complex projects, enhancing market penetration.</w:t>
      </w:r>
    </w:p>
    <w:p>
      <w:pPr>
        <w:numPr>
          <w:ilvl w:val="0"/>
          <w:numId w:val="1004"/>
        </w:numPr>
        <w:pStyle w:val="Compact"/>
      </w:pPr>
      <w:r>
        <w:rPr>
          <w:bCs/>
          <w:b/>
        </w:rPr>
        <w:t xml:space="preserve">Investing in Talent Development:</w:t>
      </w:r>
      <w:r>
        <w:t xml:space="preserve"> </w:t>
      </w:r>
      <w:r>
        <w:t xml:space="preserve">Partnering with Waseda and University of Tokyo for internship programs to cultivate the next generation of Computer Engineers fluent in both global tech standards and Japanese business culture.</w:t>
      </w:r>
    </w:p>
    <w:p>
      <w:pPr>
        <w:pStyle w:val="FirstParagraph"/>
      </w:pPr>
      <w:r>
        <w:t xml:space="preserve">The trajectory is clear: our</w:t>
      </w:r>
      <w:r>
        <w:t xml:space="preserve"> </w:t>
      </w:r>
      <w:r>
        <w:rPr>
          <w:bCs/>
          <w:b/>
        </w:rPr>
        <w:t xml:space="preserve">Sales Report</w:t>
      </w:r>
      <w:r>
        <w:t xml:space="preserve"> </w:t>
      </w:r>
      <w:r>
        <w:t xml:space="preserve">confirms that specialized Computer Engineer expertise is not just a service line, but the cornerstone of growth in Japan's most dynamic market – Tokyo. As businesses accelerate their digital transformation amid Japan's national tech push, our ability to deliver precise, culturally attuned solutions from seasoned</w:t>
      </w:r>
      <w:r>
        <w:t xml:space="preserve"> </w:t>
      </w:r>
      <w:r>
        <w:rPr>
          <w:bCs/>
          <w:b/>
        </w:rPr>
        <w:t xml:space="preserve">Computer Engineer</w:t>
      </w:r>
      <w:r>
        <w:t xml:space="preserve">s will remain the primary driver of sustained success.</w:t>
      </w:r>
    </w:p>
    <w:bookmarkEnd w:id="25"/>
    <w:bookmarkStart w:id="26" w:name="conclusion"/>
    <w:p>
      <w:pPr>
        <w:pStyle w:val="Heading2"/>
      </w:pPr>
      <w:r>
        <w:t xml:space="preserve">Conclusion</w:t>
      </w:r>
    </w:p>
    <w:p>
      <w:pPr>
        <w:pStyle w:val="FirstParagraph"/>
      </w:pPr>
      <w:r>
        <w:t xml:space="preserve">This Q3 2023</w:t>
      </w:r>
      <w:r>
        <w:t xml:space="preserve"> </w:t>
      </w:r>
      <w:r>
        <w:rPr>
          <w:bCs/>
          <w:b/>
        </w:rPr>
        <w:t xml:space="preserve">Sales Report</w:t>
      </w:r>
      <w:r>
        <w:t xml:space="preserve"> </w:t>
      </w:r>
      <w:r>
        <w:t xml:space="preserve">affirms that Tokyo is not merely a market for our Computer Engineer services – it is the engine of innovation powering Japan's digital economy. The city's unique blend of corporate scale, technological ambition, and cultural specificity demands solutions from engineers who understand both the code and the context. Our team has delivered precisely this, translating technical excellence into tangible revenue growth (¥148.7 million) and deepening our strategic relevance within</w:t>
      </w:r>
      <w:r>
        <w:t xml:space="preserve"> </w:t>
      </w:r>
      <w:r>
        <w:rPr>
          <w:bCs/>
          <w:b/>
        </w:rPr>
        <w:t xml:space="preserve">Japan Tokyo</w:t>
      </w:r>
      <w:r>
        <w:t xml:space="preserve">'s business ecosystem. We enter Q4 with heightened confidence that our Computer Engineer-centric model is perfectly aligned with the future of technology sales in Japan's most vital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Computer Engineer Solutions in Japan Tokyo Market</dc:title>
  <dc:creator/>
  <dc:language>en</dc:language>
  <cp:keywords/>
  <dcterms:created xsi:type="dcterms:W3CDTF">2026-05-30T01:43:07Z</dcterms:created>
  <dcterms:modified xsi:type="dcterms:W3CDTF">2026-05-30T01:43:07Z</dcterms:modified>
</cp:coreProperties>
</file>

<file path=docProps/custom.xml><?xml version="1.0" encoding="utf-8"?>
<Properties xmlns="http://schemas.openxmlformats.org/officeDocument/2006/custom-properties" xmlns:vt="http://schemas.openxmlformats.org/officeDocument/2006/docPropsVTypes"/>
</file>