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Computer</w:t>
      </w:r>
      <w:r>
        <w:t xml:space="preserve"> </w:t>
      </w:r>
      <w:r>
        <w:t xml:space="preserve">Engineer</w:t>
      </w:r>
      <w:r>
        <w:t xml:space="preserve"> </w:t>
      </w:r>
      <w:r>
        <w:t xml:space="preserve">Solutions</w:t>
      </w:r>
      <w:r>
        <w:t xml:space="preserve"> </w:t>
      </w:r>
      <w:r>
        <w:t xml:space="preserve">in</w:t>
      </w:r>
      <w:r>
        <w:t xml:space="preserve"> </w:t>
      </w:r>
      <w:r>
        <w:t xml:space="preserve">Amsterdam,</w:t>
      </w:r>
      <w:r>
        <w:t xml:space="preserve"> </w:t>
      </w:r>
      <w:r>
        <w:t xml:space="preserve">Netherlands</w:t>
      </w:r>
    </w:p>
    <w:bookmarkStart w:id="27" w:name="Xdcb71812b65d81ed2798d00bbf46af814ca2c61"/>
    <w:p>
      <w:pPr>
        <w:pStyle w:val="Heading1"/>
      </w:pPr>
      <w:r>
        <w:t xml:space="preserve">Quarterly Sales Report: Computer Engineer Solutions in Amsterdam, Netherlands</w:t>
      </w:r>
    </w:p>
    <w:p>
      <w:pPr>
        <w:pStyle w:val="FirstParagraph"/>
      </w:pPr>
      <w:r>
        <w:rPr>
          <w:bCs/>
          <w:b/>
        </w:rPr>
        <w:t xml:space="preserve">Prepared For:</w:t>
      </w:r>
      <w:r>
        <w:t xml:space="preserve"> </w:t>
      </w:r>
      <w:r>
        <w:t xml:space="preserve">Executive Leadership &amp; Strategic Partners |</w:t>
      </w:r>
      <w:r>
        <w:t xml:space="preserve"> </w:t>
      </w:r>
      <w:r>
        <w:rPr>
          <w:bCs/>
          <w:b/>
        </w:rPr>
        <w:t xml:space="preserve">Date:</w:t>
      </w:r>
      <w:r>
        <w:t xml:space="preserve"> </w:t>
      </w:r>
      <w:r>
        <w:t xml:space="preserve">October 26, 2023 |</w:t>
      </w:r>
      <w:r>
        <w:t xml:space="preserve"> </w:t>
      </w:r>
      <w:r>
        <w:rPr>
          <w:bCs/>
          <w:b/>
        </w:rPr>
        <w:t xml:space="preserve">Period Covered: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details the performance of our Computer Engineer-driven solutions portfolio within the Netherlands Amsterdam market. Despite global economic headwinds, Amsterdam’s dynamic tech ecosystem demonstrated remarkable resilience, with a</w:t>
      </w:r>
      <w:r>
        <w:t xml:space="preserve"> </w:t>
      </w:r>
      <w:r>
        <w:t xml:space="preserve">15.3% YoY growth</w:t>
      </w:r>
      <w:r>
        <w:t xml:space="preserve"> </w:t>
      </w:r>
      <w:r>
        <w:t xml:space="preserve">in demand for advanced computer engineering services. Our strategic focus on embedding Computer Engineers directly within client delivery teams has proven instrumental in securing 28 new enterprise contracts this quarter, particularly in fintech, smart city infrastructure, and sustainable technology sectors unique to the Netherlands' innovation landscape.</w:t>
      </w:r>
    </w:p>
    <w:p>
      <w:pPr>
        <w:pStyle w:val="BodyText"/>
      </w:pPr>
      <w:r>
        <w:rPr>
          <w:bCs/>
          <w:b/>
        </w:rPr>
        <w:t xml:space="preserve">Key Insight:</w:t>
      </w:r>
      <w:r>
        <w:t xml:space="preserve"> </w:t>
      </w:r>
      <w:r>
        <w:t xml:space="preserve">In Amsterdam's competitive tech market (</w:t>
      </w:r>
      <w:r>
        <w:rPr>
          <w:iCs/>
          <w:i/>
        </w:rPr>
        <w:t xml:space="preserve">as of Q3 2023</w:t>
      </w:r>
      <w:r>
        <w:t xml:space="preserve">), companies leveraging dedicated Computer Engineers for solution architecture reported 40% higher client retention rates than those using generic IT support models. This directly correlates with our sales performance trajectory in the Netherlands.</w:t>
      </w:r>
    </w:p>
    <w:bookmarkEnd w:id="20"/>
    <w:bookmarkStart w:id="21" w:name="Xbdb16787eead8203cf1219bcc5360cb9414ebc9"/>
    <w:p>
      <w:pPr>
        <w:pStyle w:val="Heading2"/>
      </w:pPr>
      <w:r>
        <w:t xml:space="preserve">II. Market Context: Amsterdam &amp; The Netherlands Tech Ecosystem</w:t>
      </w:r>
    </w:p>
    <w:p>
      <w:pPr>
        <w:pStyle w:val="FirstParagraph"/>
      </w:pPr>
      <w:r>
        <w:t xml:space="preserve">The Netherlands, particularly Amsterdam, remains a pivotal European hub for technology innovation and digital transformation. As Europe's 3rd-largest startup ecosystem (after London and Berlin), Amsterdam hosts over 1,500 tech companies including global giants like ASML, Booking.com, and Spotify’s European HQ. This creates an intense demand for specialized Computer Engineers capable of navigating both Dutch regulatory frameworks (e.g., GDPR compliance in data engineering) and international scalability requirements.</w:t>
      </w:r>
    </w:p>
    <w:p>
      <w:pPr>
        <w:pStyle w:val="BodyText"/>
      </w:pPr>
      <w:r>
        <w:t xml:space="preserve">Notably, the Dutch government actively invests in tech talent development through initiatives like the</w:t>
      </w:r>
      <w:r>
        <w:t xml:space="preserve"> </w:t>
      </w:r>
      <w:r>
        <w:rPr>
          <w:iCs/>
          <w:i/>
        </w:rPr>
        <w:t xml:space="preserve">Nederlandse ICT-Strategie</w:t>
      </w:r>
      <w:r>
        <w:t xml:space="preserve">, prioritizing computer engineering education and AI integration. This has created a fertile ground for Computer Engineers to deliver solutions that align with national digitalization goals—such as Amsterdam’s Smart City projects managing energy grids and traffic systems. Our sales data confirms that 63% of new client inquiries specifically requested "Computer Engineer-led solution delivery" when entering the Netherlands Amsterdam market.</w:t>
      </w:r>
    </w:p>
    <w:bookmarkEnd w:id="21"/>
    <w:bookmarkStart w:id="23" w:name="Xb3189993534b4cd7da7d312f5abd56a1567a7d2"/>
    <w:p>
      <w:pPr>
        <w:pStyle w:val="Heading2"/>
      </w:pPr>
      <w:r>
        <w:t xml:space="preserve">III. Sales Performance: Computer Engineer-Driven Revenue Streams</w:t>
      </w:r>
    </w:p>
    <w:p>
      <w:pPr>
        <w:pStyle w:val="FirstParagraph"/>
      </w:pPr>
      <w:r>
        <w:t xml:space="preserve">Solution Category</w:t>
      </w:r>
    </w:p>
    <w:p>
      <w:pPr>
        <w:pStyle w:val="BodyText"/>
      </w:pPr>
      <w:r>
        <w:t xml:space="preserve">Q3 2023 Revenue (€)</w:t>
      </w:r>
    </w:p>
    <w:p>
      <w:pPr>
        <w:pStyle w:val="BodyText"/>
      </w:pPr>
      <w:r>
        <w:t xml:space="preserve">% YoY Growth</w:t>
      </w:r>
    </w:p>
    <w:p>
      <w:pPr>
        <w:pStyle w:val="BodyText"/>
      </w:pPr>
      <w:r>
        <w:t xml:space="preserve">Key Client Industries in Amsterdam</w:t>
      </w:r>
    </w:p>
    <w:p>
      <w:pPr>
        <w:pStyle w:val="BodyText"/>
      </w:pPr>
      <w:r>
        <w:t xml:space="preserve">AI &amp; Machine Learning Infrastructure</w:t>
      </w:r>
    </w:p>
    <w:p>
      <w:pPr>
        <w:pStyle w:val="BodyText"/>
      </w:pPr>
      <w:r>
        <w:t xml:space="preserve">€1,245,000</w:t>
      </w:r>
    </w:p>
    <w:p>
      <w:pPr>
        <w:pStyle w:val="BodyText"/>
      </w:pPr>
      <w:r>
        <w:t xml:space="preserve">+28.7%</w:t>
      </w:r>
    </w:p>
    <w:p>
      <w:pPr>
        <w:pStyle w:val="BodyText"/>
      </w:pPr>
      <w:r>
        <w:t xml:space="preserve">Fintech (ABN AMRO), Healthcare Analytics (Atrium Health)</w:t>
      </w:r>
    </w:p>
    <w:p>
      <w:pPr>
        <w:pStyle w:val="BodyText"/>
      </w:pPr>
      <w:r>
        <w:t xml:space="preserve">Cloud &amp; Edge Computing Architecture</w:t>
      </w:r>
    </w:p>
    <w:p>
      <w:pPr>
        <w:pStyle w:val="BodyText"/>
      </w:pPr>
      <w:r>
        <w:t xml:space="preserve">€987,500</w:t>
      </w:r>
    </w:p>
    <w:p>
      <w:pPr>
        <w:pStyle w:val="BodyText"/>
      </w:pPr>
      <w:r>
        <w:t xml:space="preserve">+19.2%</w:t>
      </w:r>
    </w:p>
    <w:p>
      <w:pPr>
        <w:pStyle w:val="BodyText"/>
      </w:pPr>
      <w:r>
        <w:t xml:space="preserve">Logistics (DSV), E-commerce (Wehkamp)</w:t>
      </w:r>
    </w:p>
    <w:p>
      <w:pPr>
        <w:pStyle w:val="BodyText"/>
      </w:pPr>
      <w:r>
        <w:t xml:space="preserve">Cybersecurity Solutions (Computer Engineer Focus)</w:t>
      </w:r>
    </w:p>
    <w:p>
      <w:pPr>
        <w:pStyle w:val="BodyText"/>
      </w:pPr>
      <w:r>
        <w:t xml:space="preserve">€762,300</w:t>
      </w:r>
    </w:p>
    <w:p>
      <w:pPr>
        <w:pStyle w:val="BodyText"/>
      </w:pPr>
      <w:r>
        <w:t xml:space="preserve">+35.1%</w:t>
      </w:r>
    </w:p>
    <w:p>
      <w:pPr>
        <w:pStyle w:val="BodyText"/>
      </w:pPr>
      <w:r>
        <w:t xml:space="preserve">Government Digital Services, Financial Institutions</w:t>
      </w:r>
    </w:p>
    <w:p>
      <w:pPr>
        <w:pStyle w:val="BodyText"/>
      </w:pPr>
      <w:r>
        <w:rPr>
          <w:bCs/>
          <w:b/>
        </w:rPr>
        <w:t xml:space="preserve">Total</w:t>
      </w:r>
    </w:p>
    <w:p>
      <w:pPr>
        <w:pStyle w:val="BodyText"/>
      </w:pPr>
      <w:r>
        <w:rPr>
          <w:bCs/>
          <w:b/>
        </w:rPr>
        <w:t xml:space="preserve">€3,004,800</w:t>
      </w:r>
    </w:p>
    <w:p>
      <w:pPr>
        <w:pStyle w:val="BodyText"/>
      </w:pPr>
      <w:r>
        <w:rPr>
          <w:bCs/>
          <w:b/>
        </w:rPr>
        <w:t xml:space="preserve">+25.6% YoY</w:t>
      </w:r>
    </w:p>
    <w:bookmarkStart w:id="22" w:name="X74d953c98281db7f325047448b1c1e20a3b6806"/>
    <w:p>
      <w:pPr>
        <w:pStyle w:val="Heading3"/>
      </w:pPr>
      <w:r>
        <w:t xml:space="preserve">Key Sales Driver: The Computer Engineer Value Proposition</w:t>
      </w:r>
    </w:p>
    <w:p>
      <w:pPr>
        <w:pStyle w:val="FirstParagraph"/>
      </w:pPr>
      <w:r>
        <w:t xml:space="preserve">Our Q3 sales surge directly stems from positioning the Computer Engineer as the central figure in solution delivery—not merely a technical resource. In Amsterdam, where Dutch businesses prioritize long-term partnership over transactional services, our Computer Engineers consistently bridge business objectives and technical execution. For example:</w:t>
      </w:r>
    </w:p>
    <w:p>
      <w:pPr>
        <w:numPr>
          <w:ilvl w:val="0"/>
          <w:numId w:val="1001"/>
        </w:numPr>
        <w:pStyle w:val="Compact"/>
      </w:pPr>
      <w:r>
        <w:rPr>
          <w:bCs/>
          <w:b/>
        </w:rPr>
        <w:t xml:space="preserve">Client Case Study (Amsterdam):</w:t>
      </w:r>
      <w:r>
        <w:t xml:space="preserve"> </w:t>
      </w:r>
      <w:r>
        <w:t xml:space="preserve">A major Dutch logistics firm required real-time fleet optimization. Our Computer Engineer embedded within their team designed a custom edge-computing solution using LoRaWAN technology, reducing operational costs by 22% and securing a €500K multi-year contract.</w:t>
      </w:r>
    </w:p>
    <w:p>
      <w:pPr>
        <w:numPr>
          <w:ilvl w:val="0"/>
          <w:numId w:val="1001"/>
        </w:numPr>
        <w:pStyle w:val="Compact"/>
      </w:pPr>
      <w:r>
        <w:rPr>
          <w:bCs/>
          <w:b/>
        </w:rPr>
        <w:t xml:space="preserve">Market Differentiation:</w:t>
      </w:r>
      <w:r>
        <w:t xml:space="preserve"> </w:t>
      </w:r>
      <w:r>
        <w:t xml:space="preserve">While competitors offered generic IT services, our localized Computer Engineers (with Dutch language proficiency and understanding of Dutch business culture) achieved 94% client satisfaction in the Netherlands Amsterdam region—significantly above the industry average of 82%.</w:t>
      </w:r>
    </w:p>
    <w:bookmarkEnd w:id="22"/>
    <w:bookmarkEnd w:id="23"/>
    <w:bookmarkStart w:id="24" w:name="X0f90bdc2952d316217385f67d0d6847ae063bd6"/>
    <w:p>
      <w:pPr>
        <w:pStyle w:val="Heading2"/>
      </w:pPr>
      <w:r>
        <w:t xml:space="preserve">IV. Competitive Landscape Analysis: Netherlands Amsterdam Focus</w:t>
      </w:r>
    </w:p>
    <w:p>
      <w:pPr>
        <w:pStyle w:val="FirstParagraph"/>
      </w:pPr>
      <w:r>
        <w:t xml:space="preserve">The Amsterdam tech market features intense competition from both global firms (e.g., Accenture, Deloitte) and agile Dutch startups. However, our data shows that Computer Engineer-centric approaches outperform competitors in the Netherlands by:</w:t>
      </w:r>
    </w:p>
    <w:p>
      <w:pPr>
        <w:numPr>
          <w:ilvl w:val="0"/>
          <w:numId w:val="1002"/>
        </w:numPr>
        <w:pStyle w:val="Compact"/>
      </w:pPr>
      <w:r>
        <w:rPr>
          <w:bCs/>
          <w:b/>
        </w:rPr>
        <w:t xml:space="preserve">Speed-to-Market:</w:t>
      </w:r>
      <w:r>
        <w:t xml:space="preserve"> </w:t>
      </w:r>
      <w:r>
        <w:t xml:space="preserve">30% faster deployment cycles due to Computer Engineers’ deep architectural understanding (critical for Amsterdam’s fast-paced business environment).</w:t>
      </w:r>
    </w:p>
    <w:p>
      <w:pPr>
        <w:numPr>
          <w:ilvl w:val="0"/>
          <w:numId w:val="1002"/>
        </w:numPr>
        <w:pStyle w:val="Compact"/>
      </w:pPr>
      <w:r>
        <w:rPr>
          <w:bCs/>
          <w:b/>
        </w:rPr>
        <w:t xml:space="preserve">Regulatory Navigation:</w:t>
      </w:r>
      <w:r>
        <w:t xml:space="preserve"> </w:t>
      </w:r>
      <w:r>
        <w:t xml:space="preserve">Expertise in Dutch data sovereignty laws (e.g., ADR framework) is a decisive factor for 76% of government and financial sector clients.</w:t>
      </w:r>
    </w:p>
    <w:p>
      <w:pPr>
        <w:numPr>
          <w:ilvl w:val="0"/>
          <w:numId w:val="1002"/>
        </w:numPr>
        <w:pStyle w:val="Compact"/>
      </w:pPr>
      <w:r>
        <w:rPr>
          <w:bCs/>
          <w:b/>
        </w:rPr>
        <w:t xml:space="preserve">Talent Retention:</w:t>
      </w:r>
      <w:r>
        <w:t xml:space="preserve"> </w:t>
      </w:r>
      <w:r>
        <w:t xml:space="preserve">Clients report higher satisfaction when Computer Engineers provide ongoing innovation—leading to 3x longer contract lifecycles in the Netherlands.</w:t>
      </w:r>
    </w:p>
    <w:bookmarkEnd w:id="24"/>
    <w:bookmarkStart w:id="25" w:name="v.-strategic-recommendations-for-q4-2023"/>
    <w:p>
      <w:pPr>
        <w:pStyle w:val="Heading2"/>
      </w:pPr>
      <w:r>
        <w:t xml:space="preserve">V. Strategic Recommendations for Q4 2023</w:t>
      </w:r>
    </w:p>
    <w:p>
      <w:pPr>
        <w:pStyle w:val="FirstParagraph"/>
      </w:pPr>
      <w:r>
        <w:t xml:space="preserve">Based on our Sales Report findings, we propose the following data-driven actions tailored to maximize Computer Engineer impact in Amsterdam:</w:t>
      </w:r>
    </w:p>
    <w:p>
      <w:pPr>
        <w:numPr>
          <w:ilvl w:val="0"/>
          <w:numId w:val="1003"/>
        </w:numPr>
        <w:pStyle w:val="Compact"/>
      </w:pPr>
      <w:r>
        <w:rPr>
          <w:bCs/>
          <w:b/>
        </w:rPr>
        <w:t xml:space="preserve">Expand Local Computer Engineer Talent Pipeline:</w:t>
      </w:r>
      <w:r>
        <w:t xml:space="preserve"> </w:t>
      </w:r>
      <w:r>
        <w:t xml:space="preserve">Partner with Amsterdam University of Applied Sciences (HvA) and the Netherlands TechCentre (Amsterdam Science Park) to establish a dedicated talent pipeline focused on Dutch-speaking Computer Engineers with cloud/AI specializations. Target: 15 new hires by Q1 2024.</w:t>
      </w:r>
    </w:p>
    <w:p>
      <w:pPr>
        <w:numPr>
          <w:ilvl w:val="0"/>
          <w:numId w:val="1003"/>
        </w:numPr>
        <w:pStyle w:val="Compact"/>
      </w:pPr>
      <w:r>
        <w:rPr>
          <w:bCs/>
          <w:b/>
        </w:rPr>
        <w:t xml:space="preserve">Launch "Amsterdam Digital Transformation" Package:</w:t>
      </w:r>
      <w:r>
        <w:t xml:space="preserve"> </w:t>
      </w:r>
      <w:r>
        <w:t xml:space="preserve">Bundle Computer Engineer-led strategy sessions with our core solutions, emphasizing compliance with Dutch digital regulations. This package targets SMEs in the Amsterdam region showing 35% higher conversion rates in pilot tests.</w:t>
      </w:r>
    </w:p>
    <w:p>
      <w:pPr>
        <w:numPr>
          <w:ilvl w:val="0"/>
          <w:numId w:val="1003"/>
        </w:numPr>
        <w:pStyle w:val="Compact"/>
      </w:pPr>
      <w:r>
        <w:rPr>
          <w:bCs/>
          <w:b/>
        </w:rPr>
        <w:t xml:space="preserve">Leverage Smart City Ecosystem:</w:t>
      </w:r>
      <w:r>
        <w:t xml:space="preserve"> </w:t>
      </w:r>
      <w:r>
        <w:t xml:space="preserve">Co-develop IoT solutions for Amsterdam’s smart city initiatives (e.g., energy-efficient street lighting) with Computer Engineers as primary solution architects. This aligns with municipal funding programs and targets 10+ new public-sector contracts by Q2 2024.</w:t>
      </w:r>
    </w:p>
    <w:p>
      <w:pPr>
        <w:pStyle w:val="FirstParagraph"/>
      </w:pPr>
      <w:r>
        <w:rPr>
          <w:bCs/>
          <w:b/>
        </w:rPr>
        <w:t xml:space="preserve">Why This Matters for the Netherlands Amsterdam Market:</w:t>
      </w:r>
      <w:r>
        <w:t xml:space="preserve"> </w:t>
      </w:r>
      <w:r>
        <w:t xml:space="preserve">The Dutch government aims for 50% carbon reduction by 2030, driving massive investment in smart infrastructure. Computer Engineers are uniquely positioned to deliver the integrated hardware-software solutions required—making them not just a sales asset, but a strategic catalyst for national goals.</w:t>
      </w:r>
    </w:p>
    <w:bookmarkEnd w:id="25"/>
    <w:bookmarkStart w:id="26" w:name="vi.-conclusion"/>
    <w:p>
      <w:pPr>
        <w:pStyle w:val="Heading2"/>
      </w:pPr>
      <w:r>
        <w:t xml:space="preserve">VI. Conclusion</w:t>
      </w:r>
    </w:p>
    <w:p>
      <w:pPr>
        <w:pStyle w:val="FirstParagraph"/>
      </w:pPr>
      <w:r>
        <w:t xml:space="preserve">The Q3 Sales Report unequivocally demonstrates that in the Netherlands Amsterdam market, Computer Engineers are the cornerstone of sustainable growth. Their technical leadership directly translates to higher revenue per client (average 18% above industry benchmark), exceptional retention, and entry into high-value sectors like government and healthcare. As Amsterdam continues to solidify its position as Europe’s innovation engine, our focus on deploying world-class Computer Engineers—culturally attuned and solution-focused—will be the defining factor in capturing market leadership.</w:t>
      </w:r>
    </w:p>
    <w:p>
      <w:pPr>
        <w:pStyle w:val="BodyText"/>
      </w:pPr>
      <w:r>
        <w:t xml:space="preserve">With a 25.6% YoY revenue growth in Computer Engineer-driven services during Q3 alone, we project an additional €4.2M in annualized sales for our Amsterdam operations by Q3 2024 through continued investment in this strategic pillar. The Netherlands Amsterdam market is not merely growing—it is transforming, and our Computer Engineers are the architects of that transformation.</w:t>
      </w:r>
    </w:p>
    <w:p>
      <w:pPr>
        <w:pStyle w:val="BodyText"/>
      </w:pPr>
      <w:r>
        <w:rPr>
          <w:iCs/>
          <w:i/>
        </w:rPr>
        <w:t xml:space="preserve">Prepared by: Global Sales &amp; Strategy Division | Verified Against Netherlands Chamber of Commerce Data (KVK)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Computer Engineer Solutions in Amsterdam, Netherlands</dc:title>
  <dc:creator/>
  <dc:language>en</dc:language>
  <cp:keywords/>
  <dcterms:created xsi:type="dcterms:W3CDTF">2026-07-14T12:46:48Z</dcterms:created>
  <dcterms:modified xsi:type="dcterms:W3CDTF">2026-07-14T12:46:48Z</dcterms:modified>
</cp:coreProperties>
</file>

<file path=docProps/custom.xml><?xml version="1.0" encoding="utf-8"?>
<Properties xmlns="http://schemas.openxmlformats.org/officeDocument/2006/custom-properties" xmlns:vt="http://schemas.openxmlformats.org/officeDocument/2006/docPropsVTypes"/>
</file>