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d6902a005d91a9af0f49973d098c02af5c20f7"/>
    <w:p>
      <w:pPr>
        <w:pStyle w:val="Heading1"/>
      </w:pPr>
      <w:r>
        <w:t xml:space="preserve">Sales Report: Strategic Advancement of Computer Engineer Solutions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Technology Division</w:t>
      </w:r>
      <w:r>
        <w:br/>
      </w:r>
      <w:r>
        <w:rPr>
          <w:bCs/>
          <w:b/>
        </w:rPr>
        <w:t xml:space="preserve">Prepared By:</w:t>
      </w:r>
      <w:r>
        <w:t xml:space="preserve"> </w:t>
      </w:r>
      <w:r>
        <w:t xml:space="preserve">Sales &amp; Business Development Department, Riyadh Operations Center</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Computer Engineer services within the dynamic technology market of Riyadh, Saudi Arabia. The report demonstrates robust growth in demand for specialized computer engineering talent and solutions, directly contributing to the Kingdom's accelerated digital transformation under Vision 2030. Our team has successfully secured key contracts with major governmental entities and private enterprises across Riyadh, solidifying our position as a leading provider of cutting-edge Computer Engineer services tailored to the unique needs of the Saudi market. The focus on high-impact projects involving AI integration, cybersecurity infrastructure, and smart city technologies has driven a 32% year-over-year increase in sales revenue specifically attributed to Computer Engineer service deployments in Riyadh.</w:t>
      </w:r>
    </w:p>
    <w:bookmarkEnd w:id="20"/>
    <w:bookmarkStart w:id="21" w:name="Xcc693d77087785b67b6558abe5272a1ac06db5e"/>
    <w:p>
      <w:pPr>
        <w:pStyle w:val="Heading2"/>
      </w:pPr>
      <w:r>
        <w:t xml:space="preserve">II. Market Analysis: Riyadh's Technology Landscape</w:t>
      </w:r>
    </w:p>
    <w:p>
      <w:pPr>
        <w:pStyle w:val="FirstParagraph"/>
      </w:pPr>
      <w:r>
        <w:t xml:space="preserve">Riyadh serves as the undisputed epicenter of Saudi Arabia's technology revolution. As the capital and economic heartland, it hosts the headquarters of major government ministries (including MISA, MOICT), leading telecom providers (STC, Zain), multinational corporations' regional offices, and burgeoning tech startups within incubators like Riyadh Front. The accelerating pace of Saudi Vision 2030 initiatives – particularly in Smart Cities (e.g., Riyadh Smart City Program), digital government services (NAMA platform), and the development of mega-projects like NEOM – has created an unprecedented surge in demand for skilled Computer Engineers.</w:t>
      </w:r>
    </w:p>
    <w:p>
      <w:pPr>
        <w:pStyle w:val="BodyText"/>
      </w:pPr>
      <w:r>
        <w:t xml:space="preserve">Our analysis confirms that the primary drivers for this demand are:</w:t>
      </w:r>
    </w:p>
    <w:p>
      <w:pPr>
        <w:numPr>
          <w:ilvl w:val="0"/>
          <w:numId w:val="1001"/>
        </w:numPr>
        <w:pStyle w:val="Compact"/>
      </w:pPr>
      <w:r>
        <w:rPr>
          <w:bCs/>
          <w:b/>
        </w:rPr>
        <w:t xml:space="preserve">Digital Transformation Mandates:</w:t>
      </w:r>
      <w:r>
        <w:t xml:space="preserve"> </w:t>
      </w:r>
      <w:r>
        <w:t xml:space="preserve">Government entities require Computer Engineers to modernize legacy systems and deploy secure, scalable cloud infrastructures (primarily AWS Middle East, Azure regions).</w:t>
      </w:r>
    </w:p>
    <w:p>
      <w:pPr>
        <w:numPr>
          <w:ilvl w:val="0"/>
          <w:numId w:val="1001"/>
        </w:numPr>
        <w:pStyle w:val="Compact"/>
      </w:pPr>
      <w:r>
        <w:rPr>
          <w:bCs/>
          <w:b/>
        </w:rPr>
        <w:t xml:space="preserve">Cybersecurity Imperatives:</w:t>
      </w:r>
      <w:r>
        <w:t xml:space="preserve"> </w:t>
      </w:r>
      <w:r>
        <w:t xml:space="preserve">With Saudi Arabia's Critical National Infrastructure Protection Law (CNIP) in full force, organizations urgently seek Computer Engineers specializing in NCA (National Cyber Security Authority) compliance and advanced threat mitigation.</w:t>
      </w:r>
    </w:p>
    <w:p>
      <w:pPr>
        <w:numPr>
          <w:ilvl w:val="0"/>
          <w:numId w:val="1001"/>
        </w:numPr>
        <w:pStyle w:val="Compact"/>
      </w:pPr>
      <w:r>
        <w:rPr>
          <w:bCs/>
          <w:b/>
        </w:rPr>
        <w:t xml:space="preserve">AI &amp; Data Analytics Adoption:</w:t>
      </w:r>
      <w:r>
        <w:t xml:space="preserve"> </w:t>
      </w:r>
      <w:r>
        <w:t xml:space="preserve">Riyadh-based businesses are prioritizing Computer Engineers proficient in machine learning deployment, data pipeline architecture, and AI-driven business intelligence solutions to gain competitive advantage.</w:t>
      </w:r>
    </w:p>
    <w:bookmarkEnd w:id="21"/>
    <w:bookmarkStart w:id="22" w:name="X624cf3a1ae84f196e094cfd9961d028ecbf66b4"/>
    <w:p>
      <w:pPr>
        <w:pStyle w:val="Heading2"/>
      </w:pPr>
      <w:r>
        <w:t xml:space="preserve">III. Sales Performance: Computer Engineer Services in Riyadh</w:t>
      </w:r>
    </w:p>
    <w:p>
      <w:pPr>
        <w:pStyle w:val="FirstParagraph"/>
      </w:pPr>
      <w:r>
        <w:t xml:space="preserve">This quarter (Q3 2023), our Computer Engineer service sales in Riyadh achieved outstanding results:</w:t>
      </w:r>
    </w:p>
    <w:p>
      <w:pPr>
        <w:numPr>
          <w:ilvl w:val="0"/>
          <w:numId w:val="1002"/>
        </w:numPr>
        <w:pStyle w:val="Compact"/>
      </w:pPr>
      <w:r>
        <w:rPr>
          <w:bCs/>
          <w:b/>
        </w:rPr>
        <w:t xml:space="preserve">Revenue Growth:</w:t>
      </w:r>
      <w:r>
        <w:t xml:space="preserve"> </w:t>
      </w:r>
      <w:r>
        <w:t xml:space="preserve">Total revenue from Computer Engineer services reached SAR 18.7 Million, representing a 38% increase compared to Q2 and a 45% year-over-year jump.</w:t>
      </w:r>
    </w:p>
    <w:p>
      <w:pPr>
        <w:numPr>
          <w:ilvl w:val="0"/>
          <w:numId w:val="1002"/>
        </w:numPr>
        <w:pStyle w:val="Compact"/>
      </w:pPr>
      <w:r>
        <w:rPr>
          <w:bCs/>
          <w:b/>
        </w:rPr>
        <w:t xml:space="preserve">Key Client Acquisition:</w:t>
      </w:r>
      <w:r>
        <w:t xml:space="preserve"> </w:t>
      </w:r>
      <w:r>
        <w:t xml:space="preserve">Secured contracts with the Ministry of Health (Riyadh) for AI-powered patient flow optimization systems (SAR 4.2M), Riyadh Municipality for IoT sensor network integration in public infrastructure (SAR 3.1M), and a major regional banking client for enterprise cybersecurity framework overhaul (SAR 5.8M).</w:t>
      </w:r>
    </w:p>
    <w:p>
      <w:pPr>
        <w:numPr>
          <w:ilvl w:val="0"/>
          <w:numId w:val="1002"/>
        </w:numPr>
        <w:pStyle w:val="Compact"/>
      </w:pPr>
      <w:r>
        <w:rPr>
          <w:bCs/>
          <w:b/>
        </w:rPr>
        <w:t xml:space="preserve">Project Pipeline:</w:t>
      </w:r>
      <w:r>
        <w:t xml:space="preserve"> </w:t>
      </w:r>
      <w:r>
        <w:t xml:space="preserve">The sales pipeline is robust, with over SAR 25 Million in qualified opportunities currently under negotiation, primarily involving Computer Engineers for cloud migration (AWS/Azure), AI solution development, and NCA-compliant cybersecurity assessments across Riyadh-based clients.</w:t>
      </w:r>
    </w:p>
    <w:p>
      <w:pPr>
        <w:numPr>
          <w:ilvl w:val="0"/>
          <w:numId w:val="1002"/>
        </w:numPr>
        <w:pStyle w:val="Compact"/>
      </w:pPr>
      <w:r>
        <w:rPr>
          <w:bCs/>
          <w:b/>
        </w:rPr>
        <w:t xml:space="preserve">Cross-Sell Success:</w:t>
      </w:r>
      <w:r>
        <w:t xml:space="preserve"> </w:t>
      </w:r>
      <w:r>
        <w:t xml:space="preserve">Leveraged existing government contracts to upsell complementary Computer Engineer services, such as integrating AI modules into pre-existing ERP systems for a major utility provider in Riyadh (SAR 1.9M).</w:t>
      </w:r>
    </w:p>
    <w:bookmarkEnd w:id="22"/>
    <w:bookmarkStart w:id="23" w:name="Xa7efa8c8d8eaf967529a988c087097d823ad809"/>
    <w:p>
      <w:pPr>
        <w:pStyle w:val="Heading2"/>
      </w:pPr>
      <w:r>
        <w:t xml:space="preserve">IV. Strategic Value Proposition: Why Our Computer Engineers Stand Out in Riyadh</w:t>
      </w:r>
    </w:p>
    <w:p>
      <w:pPr>
        <w:pStyle w:val="FirstParagraph"/>
      </w:pPr>
      <w:r>
        <w:t xml:space="preserve">The success of our Computer Engineer service sales is directly attributable to a value proposition deeply resonant with the Saudi Arabia context:</w:t>
      </w:r>
    </w:p>
    <w:p>
      <w:pPr>
        <w:numPr>
          <w:ilvl w:val="0"/>
          <w:numId w:val="1003"/>
        </w:numPr>
        <w:pStyle w:val="Compact"/>
      </w:pPr>
      <w:r>
        <w:rPr>
          <w:bCs/>
          <w:b/>
        </w:rPr>
        <w:t xml:space="preserve">Local Expertise &amp; Cultural Alignment:</w:t>
      </w:r>
      <w:r>
        <w:t xml:space="preserve"> </w:t>
      </w:r>
      <w:r>
        <w:t xml:space="preserve">Our Riyadh-based team of certified Computer Engineers possesses deep understanding of local regulations (NCA, Saudi Data &amp; AI Authority guidelines), business practices, and the specific technical challenges within the KSA ecosystem. This eliminates critical friction points common with foreign vendors.</w:t>
      </w:r>
    </w:p>
    <w:p>
      <w:pPr>
        <w:numPr>
          <w:ilvl w:val="0"/>
          <w:numId w:val="1003"/>
        </w:numPr>
        <w:pStyle w:val="Compact"/>
      </w:pPr>
      <w:r>
        <w:rPr>
          <w:bCs/>
          <w:b/>
        </w:rPr>
        <w:t xml:space="preserve">Vision 2030 Alignment:</w:t>
      </w:r>
      <w:r>
        <w:t xml:space="preserve"> </w:t>
      </w:r>
      <w:r>
        <w:t xml:space="preserve">We explicitly position our Computer Engineer solutions as enablers of Vision 2030 goals – enhancing efficiency, fostering innovation, and building national digital capacity. Clients actively seek partners who demonstrate this commitment.</w:t>
      </w:r>
    </w:p>
    <w:p>
      <w:pPr>
        <w:numPr>
          <w:ilvl w:val="0"/>
          <w:numId w:val="1003"/>
        </w:numPr>
        <w:pStyle w:val="Compact"/>
      </w:pPr>
      <w:r>
        <w:rPr>
          <w:bCs/>
          <w:b/>
        </w:rPr>
        <w:t xml:space="preserve">End-to-End Capability:</w:t>
      </w:r>
      <w:r>
        <w:t xml:space="preserve"> </w:t>
      </w:r>
      <w:r>
        <w:t xml:space="preserve">Unlike vendors offering only coding services, our Computer Engineers deliver full lifecycle solutions: requirements analysis (tailored to Saudi business needs), architecture design compliant with local standards, secure development, rigorous testing (including NCA validation), and ongoing maintenance – crucial for complex government and enterprise projects in Riyadh.</w:t>
      </w:r>
    </w:p>
    <w:p>
      <w:pPr>
        <w:numPr>
          <w:ilvl w:val="0"/>
          <w:numId w:val="1003"/>
        </w:numPr>
        <w:pStyle w:val="Compact"/>
      </w:pPr>
      <w:r>
        <w:rPr>
          <w:bCs/>
          <w:b/>
        </w:rPr>
        <w:t xml:space="preserve">Proven Local Success:</w:t>
      </w:r>
      <w:r>
        <w:t xml:space="preserve"> </w:t>
      </w:r>
      <w:r>
        <w:t xml:space="preserve">Our track record includes successful deployments like the "Riyadh Traffic Management AI" project for the Ministry of Transport and the "Secure e-Health Data Platform" for King Faisal Specialist Hospital, directly showcasing value to prospective clients in Riyadh.</w:t>
      </w:r>
    </w:p>
    <w:bookmarkEnd w:id="23"/>
    <w:bookmarkStart w:id="24" w:name="v.-challenges-strategic-response"/>
    <w:p>
      <w:pPr>
        <w:pStyle w:val="Heading2"/>
      </w:pPr>
      <w:r>
        <w:t xml:space="preserve">V. Challenges &amp; Strategic Response</w:t>
      </w:r>
    </w:p>
    <w:p>
      <w:pPr>
        <w:pStyle w:val="FirstParagraph"/>
      </w:pPr>
      <w:r>
        <w:t xml:space="preserve">Despite strong growth, we identified key challenges specific to the Riyadh market:</w:t>
      </w:r>
    </w:p>
    <w:p>
      <w:pPr>
        <w:numPr>
          <w:ilvl w:val="0"/>
          <w:numId w:val="1004"/>
        </w:numPr>
        <w:pStyle w:val="Compact"/>
      </w:pPr>
      <w:r>
        <w:rPr>
          <w:bCs/>
          <w:b/>
        </w:rPr>
        <w:t xml:space="preserve">Talent Scarcity for Specialized Skills:</w:t>
      </w:r>
      <w:r>
        <w:t xml:space="preserve"> </w:t>
      </w:r>
      <w:r>
        <w:t xml:space="preserve">Demand for Computer Engineers with niche expertise in AI/ML and advanced cybersecurity exceeds supply within Riyadh. *Our Response:* Accelerated investment in our local training academy (partnering with King Saud University) to upskill Saudi nationals, while strategically recruiting from key talent hubs like Jeddah and Dhahran to support Riyadh projects.</w:t>
      </w:r>
    </w:p>
    <w:p>
      <w:pPr>
        <w:numPr>
          <w:ilvl w:val="0"/>
          <w:numId w:val="1004"/>
        </w:numPr>
        <w:pStyle w:val="Compact"/>
      </w:pPr>
      <w:r>
        <w:rPr>
          <w:bCs/>
          <w:b/>
        </w:rPr>
        <w:t xml:space="preserve">Complex Procurement Cycles:</w:t>
      </w:r>
      <w:r>
        <w:t xml:space="preserve"> </w:t>
      </w:r>
      <w:r>
        <w:t xml:space="preserve">Government projects often involve lengthy tender processes. *Our Response:* Dedicated Riyadh-based government relations team embedded within sales, ensuring compliance with all KSA procurement regulations (e.g., Niguz) from the earliest engagement stage.</w:t>
      </w:r>
    </w:p>
    <w:bookmarkEnd w:id="24"/>
    <w:bookmarkStart w:id="25" w:name="X8d4ce6bcc4f5b172ce3220d60301d0587dde51e"/>
    <w:p>
      <w:pPr>
        <w:pStyle w:val="Heading2"/>
      </w:pPr>
      <w:r>
        <w:t xml:space="preserve">VI. Forward-Looking Strategy: Fueling Growth in Saudi Arabia's Heartland</w:t>
      </w:r>
    </w:p>
    <w:p>
      <w:pPr>
        <w:pStyle w:val="FirstParagraph"/>
      </w:pPr>
      <w:r>
        <w:t xml:space="preserve">The trajectory for Computer Engineer services in Riyadh is exceptionally bright. Our strategic focus for Q4 2023 and beyond includes:</w:t>
      </w:r>
    </w:p>
    <w:p>
      <w:pPr>
        <w:numPr>
          <w:ilvl w:val="0"/>
          <w:numId w:val="1005"/>
        </w:numPr>
        <w:pStyle w:val="Compact"/>
      </w:pPr>
      <w:r>
        <w:rPr>
          <w:bCs/>
          <w:b/>
        </w:rPr>
        <w:t xml:space="preserve">Deepening Government Partnerships:</w:t>
      </w:r>
      <w:r>
        <w:t xml:space="preserve"> </w:t>
      </w:r>
      <w:r>
        <w:t xml:space="preserve">Targeting the newly established Ministry of Investment (MISA) initiatives and expanding service offerings to support their digital economy goals within Riyadh.</w:t>
      </w:r>
    </w:p>
    <w:p>
      <w:pPr>
        <w:numPr>
          <w:ilvl w:val="0"/>
          <w:numId w:val="1005"/>
        </w:numPr>
        <w:pStyle w:val="Compact"/>
      </w:pPr>
      <w:r>
        <w:rPr>
          <w:bCs/>
          <w:b/>
        </w:rPr>
        <w:t xml:space="preserve">Expanding AI &amp; Data Services:</w:t>
      </w:r>
      <w:r>
        <w:t xml:space="preserve"> </w:t>
      </w:r>
      <w:r>
        <w:t xml:space="preserve">Launching specialized Computer Engineer teams focused solely on delivering Saudi-specific AI solutions for sectors like healthcare, finance, and energy – a major growth vector in Riyadh.</w:t>
      </w:r>
    </w:p>
    <w:p>
      <w:pPr>
        <w:numPr>
          <w:ilvl w:val="0"/>
          <w:numId w:val="1005"/>
        </w:numPr>
        <w:pStyle w:val="Compact"/>
      </w:pPr>
      <w:r>
        <w:rPr>
          <w:bCs/>
          <w:b/>
        </w:rPr>
        <w:t xml:space="preserve">Building the "Riyadh Tech Hub":</w:t>
      </w:r>
      <w:r>
        <w:t xml:space="preserve"> </w:t>
      </w:r>
      <w:r>
        <w:t xml:space="preserve">Establishing a dedicated co-working and R&amp;D space within Riyadh for our Computer Engineers to collaborate with local startups, fostering innovation and creating a visible presence as an industry leader.</w:t>
      </w:r>
    </w:p>
    <w:bookmarkEnd w:id="25"/>
    <w:bookmarkStart w:id="26" w:name="vii.-conclusion"/>
    <w:p>
      <w:pPr>
        <w:pStyle w:val="Heading2"/>
      </w:pPr>
      <w:r>
        <w:t xml:space="preserve">VII. Conclusion</w:t>
      </w:r>
    </w:p>
    <w:p>
      <w:pPr>
        <w:pStyle w:val="FirstParagraph"/>
      </w:pPr>
      <w:r>
        <w:t xml:space="preserve">The Sales Report confirms that the demand for highly skilled, locally attuned Computer Engineer services is not just present but rapidly expanding within Riyadh, Saudi Arabia. This growth is intrinsically linked to the Kingdom's ambitious national vision and the urgent operational needs of its leading institutions and businesses. Our strategic focus on delivering Vision 2030-aligned solutions through culturally integrated Computer Engineers has positioned us as a critical partner in this transformation. The robust sales performance, strong pipeline, and proactive strategies outlined herein provide a clear roadmap for sustained market leadership. We are confidently projecting continued double-digit growth in Computer Engineer service sales throughout Riyadh in 2024, solidifying our reputation as the premier choice for cutting-edge technology solutions within the Saudi Arabia market.</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Riyadh, Saudi Arabia</dc:title>
  <dc:creator/>
  <dc:language>en</dc:language>
  <cp:keywords/>
  <dcterms:created xsi:type="dcterms:W3CDTF">2026-04-29T09:56:03Z</dcterms:created>
  <dcterms:modified xsi:type="dcterms:W3CDTF">2026-04-29T09:56:03Z</dcterms:modified>
</cp:coreProperties>
</file>

<file path=docProps/custom.xml><?xml version="1.0" encoding="utf-8"?>
<Properties xmlns="http://schemas.openxmlformats.org/officeDocument/2006/custom-properties" xmlns:vt="http://schemas.openxmlformats.org/officeDocument/2006/docPropsVTypes"/>
</file>