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Sales</w:t>
      </w:r>
      <w:r>
        <w:t xml:space="preserve"> </w:t>
      </w:r>
      <w:r>
        <w:t xml:space="preserve">Report:</w:t>
      </w:r>
      <w:r>
        <w:t xml:space="preserve"> </w:t>
      </w:r>
      <w:r>
        <w:t xml:space="preserve">Computer</w:t>
      </w:r>
      <w:r>
        <w:t xml:space="preserve"> </w:t>
      </w:r>
      <w:r>
        <w:t xml:space="preserve">Engineer</w:t>
      </w:r>
      <w:r>
        <w:t xml:space="preserve"> </w:t>
      </w:r>
      <w:r>
        <w:t xml:space="preserve">Team</w:t>
      </w:r>
      <w:r>
        <w:t xml:space="preserve"> </w:t>
      </w:r>
      <w:r>
        <w:t xml:space="preserve">Performance</w:t>
      </w:r>
      <w:r>
        <w:t xml:space="preserve"> </w:t>
      </w:r>
      <w:r>
        <w:t xml:space="preserve">in</w:t>
      </w:r>
      <w:r>
        <w:t xml:space="preserve"> </w:t>
      </w:r>
      <w:r>
        <w:t xml:space="preserve">Turkey</w:t>
      </w:r>
      <w:r>
        <w:t xml:space="preserve"> </w:t>
      </w:r>
      <w:r>
        <w:t xml:space="preserve">Istanbul</w:t>
      </w:r>
    </w:p>
    <w:bookmarkStart w:id="27" w:name="Xb32e7c76cbb3caa6e593fd3787481edac8d5131"/>
    <w:p>
      <w:pPr>
        <w:pStyle w:val="Heading1"/>
      </w:pPr>
      <w:r>
        <w:t xml:space="preserve">Q3 2024 Sales Report: Computer Engineer Team Performance Analysis for Turkey Istanbul Market</w:t>
      </w:r>
    </w:p>
    <w:p>
      <w:pPr>
        <w:pStyle w:val="FirstParagraph"/>
      </w:pPr>
      <w:r>
        <w:rPr>
          <w:bCs/>
          <w:b/>
        </w:rPr>
        <w:t xml:space="preserve">Date:</w:t>
      </w:r>
      <w:r>
        <w:t xml:space="preserve"> </w:t>
      </w:r>
      <w:r>
        <w:t xml:space="preserve">October 26, 2024</w:t>
      </w:r>
      <w:r>
        <w:br/>
      </w:r>
      <w:r>
        <w:rPr>
          <w:bCs/>
          <w:b/>
        </w:rPr>
        <w:t xml:space="preserve">Prepared For:</w:t>
      </w:r>
      <w:r>
        <w:t xml:space="preserve"> </w:t>
      </w:r>
      <w:r>
        <w:t xml:space="preserve">Executive Leadership &amp; Regional Stakeholders</w:t>
      </w:r>
      <w:r>
        <w:br/>
      </w:r>
      <w:r>
        <w:rPr>
          <w:bCs/>
          <w:b/>
        </w:rPr>
        <w:t xml:space="preserve">Prepared By:</w:t>
      </w:r>
      <w:r>
        <w:t xml:space="preserve"> </w:t>
      </w:r>
      <w:r>
        <w:t xml:space="preserve">Sales Operations Department, Global IT Solutions Division</w:t>
      </w:r>
    </w:p>
    <w:bookmarkStart w:id="20" w:name="executive-summary"/>
    <w:p>
      <w:pPr>
        <w:pStyle w:val="Heading2"/>
      </w:pPr>
      <w:r>
        <w:t xml:space="preserve">Executive Summary</w:t>
      </w:r>
    </w:p>
    <w:p>
      <w:pPr>
        <w:pStyle w:val="FirstParagraph"/>
      </w:pPr>
      <w:r>
        <w:t xml:space="preserve">The Q3 2024 Sales Report for the Computer Engineer team operating within the Turkey Istanbul market demonstrates exceptional performance, exceeding quarterly targets by 18.7% and establishing a strong foundation for sustainable growth in one of Europe’s most dynamic technology hubs. This report details strategic initiatives, key achievements, market-specific challenges, and forward-looking recommendations tailored to maximize ROI within the Istanbul ecosystem. As Turkey continues its digital transformation journey—with Istanbul serving as the epicenter of innovation—the role of the Computer Engineer in driving technical sales has proven indispensable.</w:t>
      </w:r>
    </w:p>
    <w:bookmarkEnd w:id="20"/>
    <w:bookmarkStart w:id="21" w:name="X9c6fad72512dcc6dcbfc17ba6df88d612170e9e"/>
    <w:p>
      <w:pPr>
        <w:pStyle w:val="Heading2"/>
      </w:pPr>
      <w:r>
        <w:t xml:space="preserve">Market Context: Turkey Istanbul’s Technology Landscape</w:t>
      </w:r>
    </w:p>
    <w:p>
      <w:pPr>
        <w:pStyle w:val="FirstParagraph"/>
      </w:pPr>
      <w:r>
        <w:t xml:space="preserve">Istanbul remains Turkey’s undisputed technology capital, hosting over 65% of the country’s IT startups and 47 multinational tech offices (including Microsoft, SAP, and Siemens). The city’s digital economy grew by 12.3% YoY in Q3 2024, driven by e-commerce expansion (reaching $18.5B annually), fintech innovation, and government-backed smart city initiatives like Istanbul Smart City Platform. This environment demands sales professionals with deep technical acumen—exactly where our Computer Engineers deliver strategic value. Unlike generic sales reps, these specialists bridge the gap between complex enterprise solutions (cloud infrastructure, AI-driven analytics) and client-specific pain points.</w:t>
      </w:r>
    </w:p>
    <w:bookmarkEnd w:id="21"/>
    <w:bookmarkStart w:id="23" w:name="X492e63fad646bc637bb4e5af81c6b133f1a13b3"/>
    <w:p>
      <w:pPr>
        <w:pStyle w:val="Heading2"/>
      </w:pPr>
      <w:r>
        <w:t xml:space="preserve">Key Performance Metrics: Computer Engineer-Driven Sales Success</w:t>
      </w:r>
    </w:p>
    <w:p>
      <w:pPr>
        <w:pStyle w:val="FirstParagraph"/>
      </w:pPr>
      <w:r>
        <w:t xml:space="preserve">Our Istanbul-based Computer Engineer team achieved the following milestones during Q3:</w:t>
      </w:r>
    </w:p>
    <w:p>
      <w:pPr>
        <w:numPr>
          <w:ilvl w:val="0"/>
          <w:numId w:val="1001"/>
        </w:numPr>
        <w:pStyle w:val="Compact"/>
      </w:pPr>
      <w:r>
        <w:rPr>
          <w:bCs/>
          <w:b/>
        </w:rPr>
        <w:t xml:space="preserve">Revenue Growth:</w:t>
      </w:r>
      <w:r>
        <w:t xml:space="preserve"> </w:t>
      </w:r>
      <w:r>
        <w:t xml:space="preserve">Generated $4.2M in new contracts (18.7% above target), driven by 14 enterprise deals (&gt;500k USD each) with clients like Yemeksepeti, Garanti BBVA, and Istanbul Metropolitan Municipality.</w:t>
      </w:r>
    </w:p>
    <w:p>
      <w:pPr>
        <w:numPr>
          <w:ilvl w:val="0"/>
          <w:numId w:val="1001"/>
        </w:numPr>
        <w:pStyle w:val="Compact"/>
      </w:pPr>
      <w:r>
        <w:rPr>
          <w:bCs/>
          <w:b/>
        </w:rPr>
        <w:t xml:space="preserve">Technical Sales Conversion:</w:t>
      </w:r>
      <w:r>
        <w:t xml:space="preserve"> </w:t>
      </w:r>
      <w:r>
        <w:t xml:space="preserve">62% of leads engaged via Computer Engineers converted to closed deals (vs. 41% for non-technical sales reps), directly attributable to their ability to articulate solution architecture during discovery calls.</w:t>
      </w:r>
    </w:p>
    <w:p>
      <w:pPr>
        <w:numPr>
          <w:ilvl w:val="0"/>
          <w:numId w:val="1001"/>
        </w:numPr>
        <w:pStyle w:val="Compact"/>
      </w:pPr>
      <w:r>
        <w:rPr>
          <w:bCs/>
          <w:b/>
        </w:rPr>
        <w:t xml:space="preserve">Cross-Sell Success:</w:t>
      </w:r>
      <w:r>
        <w:t xml:space="preserve"> </w:t>
      </w:r>
      <w:r>
        <w:t xml:space="preserve">Leveraged technical expertise to upsell complementary services (e.g., cybersecurity audits with cloud migration packages), increasing average deal size by 27%.</w:t>
      </w:r>
    </w:p>
    <w:p>
      <w:pPr>
        <w:numPr>
          <w:ilvl w:val="0"/>
          <w:numId w:val="1001"/>
        </w:numPr>
        <w:pStyle w:val="Compact"/>
      </w:pPr>
      <w:r>
        <w:rPr>
          <w:bCs/>
          <w:b/>
        </w:rPr>
        <w:t xml:space="preserve">Client Retention:</w:t>
      </w:r>
      <w:r>
        <w:t xml:space="preserve"> </w:t>
      </w:r>
      <w:r>
        <w:t xml:space="preserve">Achieved 94% retention rate among existing accounts through proactive technical support—far exceeding the regional average of 82%.</w:t>
      </w:r>
    </w:p>
    <w:bookmarkStart w:id="22" w:name="Xfa8c2505743552b4b65ae2c090df50df98b5e1c"/>
    <w:p>
      <w:pPr>
        <w:pStyle w:val="Heading3"/>
      </w:pPr>
      <w:r>
        <w:t xml:space="preserve">Case Study: Istanbul Metropolitan Municipality Project</w:t>
      </w:r>
    </w:p>
    <w:p>
      <w:pPr>
        <w:pStyle w:val="FirstParagraph"/>
      </w:pPr>
      <w:r>
        <w:t xml:space="preserve">A prime example of Computer Engineer impact was our $1.2M smart traffic management contract with Istanbul’s Municipal IT Department. The assigned Computer Engineer (with IoT and geospatial analytics expertise) conducted on-site technical workshops, demonstrated real-time data integration capabilities using Istanbul’s existing infrastructure, and resolved critical compatibility concerns within 72 hours—turning a stalled negotiation into a flagship project. This deal directly resulted from the engineer’s deep understanding of local urban challenges.</w:t>
      </w:r>
    </w:p>
    <w:bookmarkEnd w:id="22"/>
    <w:bookmarkEnd w:id="23"/>
    <w:bookmarkStart w:id="24" w:name="X1e754e235cb23055f000fbe1891b37f0faa6d0a"/>
    <w:p>
      <w:pPr>
        <w:pStyle w:val="Heading2"/>
      </w:pPr>
      <w:r>
        <w:t xml:space="preserve">Challenges in Turkey Istanbul: Navigating Local Complexities</w:t>
      </w:r>
    </w:p>
    <w:p>
      <w:pPr>
        <w:pStyle w:val="FirstParagraph"/>
      </w:pPr>
      <w:r>
        <w:t xml:space="preserve">While successes were significant, the team faced market-specific hurdles requiring tailored solutions:</w:t>
      </w:r>
    </w:p>
    <w:p>
      <w:pPr>
        <w:numPr>
          <w:ilvl w:val="0"/>
          <w:numId w:val="1002"/>
        </w:numPr>
        <w:pStyle w:val="Compact"/>
      </w:pPr>
      <w:r>
        <w:rPr>
          <w:bCs/>
          <w:b/>
        </w:rPr>
        <w:t xml:space="preserve">Talent Shortage:</w:t>
      </w:r>
      <w:r>
        <w:t xml:space="preserve"> </w:t>
      </w:r>
      <w:r>
        <w:t xml:space="preserve">35% of Computer Engineers in Istanbul reported competing with local tech giants for specialized skills (e.g., Azure/AWS certification holders), necessitating accelerated internal upskilling programs.</w:t>
      </w:r>
    </w:p>
    <w:p>
      <w:pPr>
        <w:numPr>
          <w:ilvl w:val="0"/>
          <w:numId w:val="1002"/>
        </w:numPr>
        <w:pStyle w:val="Compact"/>
      </w:pPr>
      <w:r>
        <w:rPr>
          <w:bCs/>
          <w:b/>
        </w:rPr>
        <w:t xml:space="preserve">Cultural Nuances:</w:t>
      </w:r>
      <w:r>
        <w:t xml:space="preserve"> </w:t>
      </w:r>
      <w:r>
        <w:t xml:space="preserve">Initial resistance from some clients required adapting communication styles—emphasizing relationship-building (key to Turkish business culture) alongside technical rigor. Our Computer Engineers incorporated this by scheduling 20% of client meetings in-person at Istanbul’s tech hubs (e.g., Tübitak Technology Park).</w:t>
      </w:r>
    </w:p>
    <w:p>
      <w:pPr>
        <w:numPr>
          <w:ilvl w:val="0"/>
          <w:numId w:val="1002"/>
        </w:numPr>
        <w:pStyle w:val="Compact"/>
      </w:pPr>
      <w:r>
        <w:rPr>
          <w:bCs/>
          <w:b/>
        </w:rPr>
        <w:t xml:space="preserve">Regulatory Compliance:</w:t>
      </w:r>
      <w:r>
        <w:t xml:space="preserve"> </w:t>
      </w:r>
      <w:r>
        <w:t xml:space="preserve">Navigating Turkey’s new Data Protection Law (KVKK) required engineers to undergo specialized legal training. This enabled us to position compliance as a competitive advantage, securing 30% of Q3 contracts with public-sector clients.</w:t>
      </w:r>
    </w:p>
    <w:bookmarkEnd w:id="24"/>
    <w:bookmarkStart w:id="25" w:name="strategic-recommendations-for-q4-beyond"/>
    <w:p>
      <w:pPr>
        <w:pStyle w:val="Heading2"/>
      </w:pPr>
      <w:r>
        <w:t xml:space="preserve">Strategic Recommendations for Q4 &amp; Beyond</w:t>
      </w:r>
    </w:p>
    <w:p>
      <w:pPr>
        <w:pStyle w:val="FirstParagraph"/>
      </w:pPr>
      <w:r>
        <w:t xml:space="preserve">To capitalize on Istanbul’s momentum and sustain the Computer Engineer team’s success, we propose:</w:t>
      </w:r>
    </w:p>
    <w:p>
      <w:pPr>
        <w:numPr>
          <w:ilvl w:val="0"/>
          <w:numId w:val="1003"/>
        </w:numPr>
        <w:pStyle w:val="Compact"/>
      </w:pPr>
      <w:r>
        <w:rPr>
          <w:bCs/>
          <w:b/>
        </w:rPr>
        <w:t xml:space="preserve">Local Talent Pipeline Development:</w:t>
      </w:r>
      <w:r>
        <w:t xml:space="preserve"> </w:t>
      </w:r>
      <w:r>
        <w:t xml:space="preserve">Partner with Istanbul Technical University (ITU) and Bogazici University to create a dedicated internship program for Computer Engineering students, focusing on enterprise sales technical training. This addresses the 28% annual talent attrition rate observed in the sector.</w:t>
      </w:r>
    </w:p>
    <w:p>
      <w:pPr>
        <w:numPr>
          <w:ilvl w:val="0"/>
          <w:numId w:val="1003"/>
        </w:numPr>
        <w:pStyle w:val="Compact"/>
      </w:pPr>
      <w:r>
        <w:rPr>
          <w:bCs/>
          <w:b/>
        </w:rPr>
        <w:t xml:space="preserve">Localized Solution Kits:</w:t>
      </w:r>
      <w:r>
        <w:t xml:space="preserve"> </w:t>
      </w:r>
      <w:r>
        <w:t xml:space="preserve">Develop pre-vetted solution packages for Istanbul’s top industries: (a) E-commerce Logistics (e.g., AI-driven inventory systems), (b) Banking-as-a-Service, and (c) Smart City Infrastructure. All kits will be validated by our Computer Engineers to ensure technical alignment with local infrastructure.</w:t>
      </w:r>
    </w:p>
    <w:p>
      <w:pPr>
        <w:numPr>
          <w:ilvl w:val="0"/>
          <w:numId w:val="1003"/>
        </w:numPr>
        <w:pStyle w:val="Compact"/>
      </w:pPr>
      <w:r>
        <w:rPr>
          <w:bCs/>
          <w:b/>
        </w:rPr>
        <w:t xml:space="preserve">Competitive Intelligence Unit:</w:t>
      </w:r>
      <w:r>
        <w:t xml:space="preserve"> </w:t>
      </w:r>
      <w:r>
        <w:t xml:space="preserve">Establish a dedicated team within the Istanbul office to monitor local competitors’ technical capabilities and pricing strategies, ensuring our Computer Engineers maintain a 20%+ value proposition edge.</w:t>
      </w:r>
    </w:p>
    <w:p>
      <w:pPr>
        <w:numPr>
          <w:ilvl w:val="0"/>
          <w:numId w:val="1003"/>
        </w:numPr>
        <w:pStyle w:val="Compact"/>
      </w:pPr>
      <w:r>
        <w:rPr>
          <w:bCs/>
          <w:b/>
        </w:rPr>
        <w:t xml:space="preserve">Community Engagement:</w:t>
      </w:r>
      <w:r>
        <w:t xml:space="preserve"> </w:t>
      </w:r>
      <w:r>
        <w:t xml:space="preserve">Sponsor key Istanbul tech events (e.g., ITU Tech Summit, Istanbul Startup Festival) with Computer Engineers leading workshops on "Cloud Modernization for Turkish SMEs," enhancing brand visibility among high-potential clients.</w:t>
      </w:r>
    </w:p>
    <w:bookmarkEnd w:id="25"/>
    <w:bookmarkStart w:id="26" w:name="X59cf1e5ad4e4ed05ea4ac4f24c9edafd5091678"/>
    <w:p>
      <w:pPr>
        <w:pStyle w:val="Heading2"/>
      </w:pPr>
      <w:r>
        <w:t xml:space="preserve">Conclusion: The Indispensable Role of the Computer Engineer</w:t>
      </w:r>
    </w:p>
    <w:p>
      <w:pPr>
        <w:pStyle w:val="FirstParagraph"/>
      </w:pPr>
      <w:r>
        <w:t xml:space="preserve">The Q3 Sales Report unequivocally proves that in Turkey Istanbul’s competitive tech landscape, the Computer Engineer is not merely a sales support role—it is a strategic growth catalyst. By combining technical mastery with market-specific insights, these professionals deliver measurable revenue impact while building long-term client trust. As Turkey accelerates its digital infrastructure investments (projected $9B in 2025), our Istanbul Computer Engineer team will be central to securing market leadership. We recommend expanding this team by 25% by Q1 2025, with priority hiring in cloud architecture and data analytics specializations—directly aligning with the city’s highest-demand technical skills.</w:t>
      </w:r>
    </w:p>
    <w:p>
      <w:pPr>
        <w:pStyle w:val="BodyText"/>
      </w:pPr>
      <w:r>
        <w:rPr>
          <w:bCs/>
          <w:b/>
        </w:rPr>
        <w:t xml:space="preserve">Appendix:</w:t>
      </w:r>
      <w:r>
        <w:t xml:space="preserve"> </w:t>
      </w:r>
      <w:r>
        <w:t xml:space="preserve">Full dataset available at: [Link to Internal Sales Dashboard] (Filtered for Turkey Istanbul Market)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Sales Report: Computer Engineer Team Performance in Turkey Istanbul</dc:title>
  <dc:creator/>
  <cp:keywords/>
  <dcterms:created xsi:type="dcterms:W3CDTF">2026-04-30T10:39:46Z</dcterms:created>
  <dcterms:modified xsi:type="dcterms:W3CDTF">2026-04-30T10:39:46Z</dcterms:modified>
</cp:coreProperties>
</file>

<file path=docProps/custom.xml><?xml version="1.0" encoding="utf-8"?>
<Properties xmlns="http://schemas.openxmlformats.org/officeDocument/2006/custom-properties" xmlns:vt="http://schemas.openxmlformats.org/officeDocument/2006/docPropsVTypes"/>
</file>