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6802d8ad39191f11f59f3e77d926af23144891a"/>
    <w:p>
      <w:pPr>
        <w:pStyle w:val="Heading1"/>
      </w:pPr>
      <w:r>
        <w:t xml:space="preserve">ANNUAL SALES REPORT: COMPUTER ENGINEER PERFORMANCE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Kingdom Birmingham Operations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Sales Report details the performance metrics, market trends, and strategic outcomes of our Computer Engineer teams operating within the United Kingdom Birmingham region. Birmingham remains a critical hub for technology innovation in the UK, driving 18% of all tech-sector revenue growth across the Midlands. Our Computer Engineers have been instrumental in securing key accounts, delivering cutting-edge solutions, and strengthening client relationships that directly contribute to our sales pipeline. This report confirms a 24% year-on-year increase in revenue attributable to Computer Engineer-led initiatives within Birmingham, underscoring their pivotal role as technical sales enablers in the UK market.</w:t>
      </w:r>
    </w:p>
    <w:bookmarkEnd w:id="20"/>
    <w:bookmarkStart w:id="21" w:name="X729f23b8b63c02a94ca4576f44c15f74ca7ddc6"/>
    <w:p>
      <w:pPr>
        <w:pStyle w:val="Heading2"/>
      </w:pPr>
      <w:r>
        <w:t xml:space="preserve">II. Market Overview: United Kingdom Birmingham Tech Ecosystem</w:t>
      </w:r>
    </w:p>
    <w:p>
      <w:pPr>
        <w:pStyle w:val="FirstParagraph"/>
      </w:pPr>
      <w:r>
        <w:t xml:space="preserve">Birmingham’s position as the UK’s second-largest tech hub (after London) continues to accelerate. Supported by initiatives like "Birmingham Tech City" and strong university partnerships (University of Birmingham, Aston University), the city attracts £3.2 billion in annual tech investment. The local demand for specialized Computer Engineer services surged by 37% in 2023, driven by SME digital transformation efforts and enterprise cloud migration projects. Notably, Birmingham-based manufacturing firms accounted for 41% of new sales opportunities this year—a sector historically underserved by traditional IT vendors.</w:t>
      </w:r>
    </w:p>
    <w:p>
      <w:pPr>
        <w:pStyle w:val="BodyText"/>
      </w:pPr>
      <w:r>
        <w:t xml:space="preserve">Key market insights include:</w:t>
      </w:r>
    </w:p>
    <w:p>
      <w:pPr>
        <w:numPr>
          <w:ilvl w:val="0"/>
          <w:numId w:val="1001"/>
        </w:numPr>
        <w:pStyle w:val="Compact"/>
      </w:pPr>
      <w:r>
        <w:rPr>
          <w:bCs/>
          <w:b/>
        </w:rPr>
        <w:t xml:space="preserve">Competitive Landscape:</w:t>
      </w:r>
      <w:r>
        <w:t xml:space="preserve"> </w:t>
      </w:r>
      <w:r>
        <w:t xml:space="preserve">68% of competitors in Birmingham lack dedicated Computer Engineers, creating a unique value proposition for our technical sales approach.</w:t>
      </w:r>
    </w:p>
    <w:p>
      <w:pPr>
        <w:numPr>
          <w:ilvl w:val="0"/>
          <w:numId w:val="1001"/>
        </w:numPr>
        <w:pStyle w:val="Compact"/>
      </w:pPr>
      <w:r>
        <w:rPr>
          <w:bCs/>
          <w:b/>
        </w:rPr>
        <w:t xml:space="preserve">Client Needs:</w:t>
      </w:r>
      <w:r>
        <w:t xml:space="preserve"> </w:t>
      </w:r>
      <w:r>
        <w:t xml:space="preserve">73% of new contracts required Computer Engineer involvement during the sales cycle (vs. 42% in 2021).</w:t>
      </w:r>
    </w:p>
    <w:p>
      <w:pPr>
        <w:numPr>
          <w:ilvl w:val="0"/>
          <w:numId w:val="1001"/>
        </w:numPr>
        <w:pStyle w:val="Compact"/>
      </w:pPr>
      <w:r>
        <w:rPr>
          <w:bCs/>
          <w:b/>
        </w:rPr>
        <w:t xml:space="preserve">UK Market Alignment:</w:t>
      </w:r>
      <w:r>
        <w:t xml:space="preserve"> </w:t>
      </w:r>
      <w:r>
        <w:t xml:space="preserve">Our Birmingham team’s focus on GDPR-compliant solutions directly addresses UK regulatory priorities, differentiating us from international competitors.</w:t>
      </w:r>
    </w:p>
    <w:bookmarkEnd w:id="21"/>
    <w:bookmarkStart w:id="22" w:name="Xb4201a465c7adb59e7cbcf91e56b9cc11ec7ffe"/>
    <w:p>
      <w:pPr>
        <w:pStyle w:val="Heading2"/>
      </w:pPr>
      <w:r>
        <w:t xml:space="preserve">III. Computer Engineer Sales Performance Analysis</w:t>
      </w:r>
    </w:p>
    <w:p>
      <w:pPr>
        <w:pStyle w:val="FirstParagraph"/>
      </w:pPr>
      <w:r>
        <w:t xml:space="preserve">The integration of Computer Engineers into our sales process has fundamentally transformed client acquisition in Birmingham. Unlike conventional sales teams, our engineers engage early in the discovery phase—providing technical feasibility assessments that build immediate credibility. This strategy directly boosted our win rate by 31% compared to non-engineer-led proposals.</w:t>
      </w:r>
    </w:p>
    <w:p>
      <w:pPr>
        <w:pStyle w:val="BodyText"/>
      </w:pPr>
      <w:r>
        <w:rPr>
          <w:bCs/>
          <w:b/>
        </w:rPr>
        <w:t xml:space="preserve">Key Metrics (United Kingdom Birmingham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2023</w:t>
            </w:r>
          </w:p>
        </w:tc>
        <w:tc>
          <w:tcPr/>
          <w:p>
            <w:pPr>
              <w:pStyle w:val="Compact"/>
              <w:jc w:val="left"/>
            </w:pPr>
            <w:r>
              <w:t xml:space="preserve">2022</w:t>
            </w:r>
          </w:p>
        </w:tc>
        <w:tc>
          <w:tcPr/>
          <w:p>
            <w:pPr>
              <w:pStyle w:val="Compact"/>
              <w:jc w:val="left"/>
            </w:pPr>
            <w:r>
              <w:t xml:space="preserve">Growth</w:t>
            </w:r>
          </w:p>
        </w:tc>
      </w:tr>
      <w:tr>
        <w:tc>
          <w:tcPr/>
          <w:p>
            <w:pPr>
              <w:pStyle w:val="Compact"/>
              <w:jc w:val="left"/>
            </w:pPr>
            <w:r>
              <w:t xml:space="preserve">Engineer-Led Deal Win Rate</w:t>
            </w:r>
          </w:p>
        </w:tc>
        <w:tc>
          <w:tcPr/>
          <w:p>
            <w:pPr>
              <w:pStyle w:val="Compact"/>
              <w:jc w:val="left"/>
            </w:pPr>
            <w:r>
              <w:t xml:space="preserve">68%</w:t>
            </w:r>
          </w:p>
        </w:tc>
        <w:tc>
          <w:tcPr/>
          <w:p>
            <w:pPr>
              <w:pStyle w:val="Compact"/>
              <w:jc w:val="left"/>
            </w:pPr>
            <w:r>
              <w:t xml:space="preserve">37%</w:t>
            </w:r>
          </w:p>
        </w:tc>
        <w:tc>
          <w:tcPr/>
          <w:p>
            <w:pPr>
              <w:pStyle w:val="Compact"/>
              <w:jc w:val="left"/>
            </w:pPr>
            <w:r>
              <w:t xml:space="preserve">+84%</w:t>
            </w:r>
          </w:p>
        </w:tc>
      </w:tr>
      <w:tr>
        <w:tc>
          <w:tcPr/>
          <w:p>
            <w:pPr>
              <w:pStyle w:val="Compact"/>
              <w:jc w:val="left"/>
            </w:pPr>
            <w:r>
              <w:t xml:space="preserve">Average Deal Size (with Engineer Involvement)</w:t>
            </w:r>
          </w:p>
        </w:tc>
        <w:tc>
          <w:tcPr/>
          <w:p>
            <w:pPr>
              <w:pStyle w:val="Compact"/>
              <w:jc w:val="left"/>
            </w:pPr>
            <w:r>
              <w:t xml:space="preserve">£124,500</w:t>
            </w:r>
          </w:p>
        </w:tc>
        <w:tc>
          <w:tcPr/>
          <w:p>
            <w:pPr>
              <w:pStyle w:val="Compact"/>
              <w:jc w:val="left"/>
            </w:pPr>
            <w:r>
              <w:t xml:space="preserve">£89,200</w:t>
            </w:r>
          </w:p>
        </w:tc>
        <w:tc>
          <w:tcPr/>
          <w:p>
            <w:pPr>
              <w:pStyle w:val="Compact"/>
              <w:jc w:val="left"/>
            </w:pPr>
            <w:r>
              <w:t xml:space="preserve">+39.6%</w:t>
            </w:r>
          </w:p>
        </w:tc>
      </w:tr>
      <w:tr>
        <w:tc>
          <w:tcPr/>
          <w:p>
            <w:pPr>
              <w:pStyle w:val="Compact"/>
              <w:jc w:val="left"/>
            </w:pPr>
            <w:r>
              <w:t xml:space="preserve">Client Retention with Engineer Support</w:t>
            </w:r>
          </w:p>
        </w:tc>
        <w:tc>
          <w:tcPr/>
          <w:p>
            <w:pPr>
              <w:pStyle w:val="Compact"/>
              <w:jc w:val="left"/>
            </w:pPr>
            <w:r>
              <w:t xml:space="preserve">87%</w:t>
            </w:r>
          </w:p>
        </w:tc>
        <w:tc>
          <w:tcPr/>
          <w:p>
            <w:pPr>
              <w:pStyle w:val="Compact"/>
              <w:jc w:val="left"/>
            </w:pPr>
            <w:r>
              <w:t xml:space="preserve">74%</w:t>
            </w:r>
          </w:p>
        </w:tc>
        <w:tc>
          <w:tcPr/>
          <w:p>
            <w:pPr>
              <w:pStyle w:val="Compact"/>
              <w:jc w:val="left"/>
            </w:pPr>
            <w:r>
              <w:t xml:space="preserve">+13pts</w:t>
            </w:r>
          </w:p>
        </w:tc>
      </w:tr>
    </w:tbl>
    <w:p>
      <w:pPr>
        <w:pStyle w:val="BodyText"/>
      </w:pPr>
      <w:r>
        <w:rPr>
          <w:iCs/>
          <w:i/>
        </w:rPr>
        <w:t xml:space="preserve">Case Study: Birmingham Manufacturing Client (2023)</w:t>
      </w:r>
    </w:p>
    <w:p>
      <w:pPr>
        <w:pStyle w:val="BodyText"/>
      </w:pPr>
      <w:r>
        <w:t xml:space="preserve">A leading automotive components firm in Birmingham required a custom IoT integration solution. Our Computer Engineer, Sarah Khan (Birmingham-based), conducted on-site technical discovery, designed the architecture, and collaborated with sales to present a phased implementation plan. The deal closed at £187k—26% above average—and secured a 3-year maintenance contract valued at £500k. This exemplifies how Computer Engineer expertise converts technical needs into sustainable revenue streams in the UK Birmingham market.</w:t>
      </w:r>
    </w:p>
    <w:bookmarkEnd w:id="22"/>
    <w:bookmarkStart w:id="23" w:name="X296c09a320d335e0263b2673f4e5064580e7c00"/>
    <w:p>
      <w:pPr>
        <w:pStyle w:val="Heading2"/>
      </w:pPr>
      <w:r>
        <w:t xml:space="preserve">IV. Strategic Investment: Why Birmingham Needs Computer Engineers</w:t>
      </w:r>
    </w:p>
    <w:p>
      <w:pPr>
        <w:pStyle w:val="FirstParagraph"/>
      </w:pPr>
      <w:r>
        <w:t xml:space="preserve">Birmingham’s unique economic profile demands specialized technical sales resources. Unlike London’s finance-centric tech ecosystem, Birmingham serves diverse industries—advanced manufacturing, logistics, and creative media—each requiring tailored engineering solutions. Our Computer Engineers bridge this gap by:</w:t>
      </w:r>
    </w:p>
    <w:p>
      <w:pPr>
        <w:numPr>
          <w:ilvl w:val="0"/>
          <w:numId w:val="1002"/>
        </w:numPr>
        <w:pStyle w:val="Compact"/>
      </w:pPr>
      <w:r>
        <w:rPr>
          <w:bCs/>
          <w:b/>
        </w:rPr>
        <w:t xml:space="preserve">Technical Trust Building:</w:t>
      </w:r>
      <w:r>
        <w:t xml:space="preserve"> </w:t>
      </w:r>
      <w:r>
        <w:t xml:space="preserve">92% of Birmingham clients stated that Engineer-led demonstrations increased their confidence in proposals.</w:t>
      </w:r>
    </w:p>
    <w:p>
      <w:pPr>
        <w:numPr>
          <w:ilvl w:val="0"/>
          <w:numId w:val="1002"/>
        </w:numPr>
        <w:pStyle w:val="Compact"/>
      </w:pPr>
      <w:r>
        <w:rPr>
          <w:bCs/>
          <w:b/>
        </w:rPr>
        <w:t xml:space="preserve">Solution Customization:</w:t>
      </w:r>
      <w:r>
        <w:t xml:space="preserve"> </w:t>
      </w:r>
      <w:r>
        <w:t xml:space="preserve">Engineers reduced proposal turnaround time by 55%, allowing rapid adaptation to Birmingham-specific client workflows.</w:t>
      </w:r>
    </w:p>
    <w:p>
      <w:pPr>
        <w:numPr>
          <w:ilvl w:val="0"/>
          <w:numId w:val="1002"/>
        </w:numPr>
        <w:pStyle w:val="Compact"/>
      </w:pPr>
      <w:r>
        <w:rPr>
          <w:bCs/>
          <w:b/>
        </w:rPr>
        <w:t xml:space="preserve">Competitive Differentiation:</w:t>
      </w:r>
      <w:r>
        <w:t xml:space="preserve"> </w:t>
      </w:r>
      <w:r>
        <w:t xml:space="preserve">In a market where 81% of sales teams lack engineering depth, our Computer Engineers are the primary differentiator for UK clients seeking technical competence.</w:t>
      </w:r>
    </w:p>
    <w:bookmarkEnd w:id="23"/>
    <w:bookmarkStart w:id="24" w:name="X0a3bd57f571019452d115ad7487001652753535"/>
    <w:p>
      <w:pPr>
        <w:pStyle w:val="Heading2"/>
      </w:pPr>
      <w:r>
        <w:t xml:space="preserve">V. Challenges in United Kingdom Birmingham Operations</w:t>
      </w:r>
    </w:p>
    <w:p>
      <w:pPr>
        <w:pStyle w:val="FirstParagraph"/>
      </w:pPr>
      <w:r>
        <w:t xml:space="preserve">Despite strong performance, three challenges require immediate attention:</w:t>
      </w:r>
    </w:p>
    <w:p>
      <w:pPr>
        <w:numPr>
          <w:ilvl w:val="0"/>
          <w:numId w:val="1003"/>
        </w:numPr>
        <w:pStyle w:val="Compact"/>
      </w:pPr>
      <w:r>
        <w:rPr>
          <w:bCs/>
          <w:b/>
        </w:rPr>
        <w:t xml:space="preserve">Talent Shortage:</w:t>
      </w:r>
      <w:r>
        <w:t xml:space="preserve"> </w:t>
      </w:r>
      <w:r>
        <w:t xml:space="preserve">Birmingham’s tech talent pool has a 17% vacancy rate for Computer Engineers (vs. UK average of 8%), increasing recruitment costs by 22% in Q3/Q4.</w:t>
      </w:r>
    </w:p>
    <w:p>
      <w:pPr>
        <w:numPr>
          <w:ilvl w:val="0"/>
          <w:numId w:val="1003"/>
        </w:numPr>
        <w:pStyle w:val="Compact"/>
      </w:pPr>
      <w:r>
        <w:rPr>
          <w:bCs/>
          <w:b/>
        </w:rPr>
        <w:t xml:space="preserve">Regional Infrastructure:</w:t>
      </w:r>
      <w:r>
        <w:t xml:space="preserve"> </w:t>
      </w:r>
      <w:r>
        <w:t xml:space="preserve">Limited high-speed connectivity in certain Birmingham districts delays on-site Engineer support, impacting response times.</w:t>
      </w:r>
    </w:p>
    <w:bookmarkEnd w:id="24"/>
    <w:bookmarkStart w:id="25" w:name="X6e031b4e09b35aa2dc2c3dd6e5a1bdbad6434fe"/>
    <w:p>
      <w:pPr>
        <w:pStyle w:val="Heading2"/>
      </w:pPr>
      <w:r>
        <w:t xml:space="preserve">VI. Future Outlook &amp; Strategic Recommendations</w:t>
      </w:r>
    </w:p>
    <w:p>
      <w:pPr>
        <w:pStyle w:val="FirstParagraph"/>
      </w:pPr>
      <w:r>
        <w:t xml:space="preserve">For 2024, we project 35% revenue growth from Computer Engineer-led initiatives in Birmingham, contingent on strategic actions:</w:t>
      </w:r>
    </w:p>
    <w:p>
      <w:pPr>
        <w:numPr>
          <w:ilvl w:val="0"/>
          <w:numId w:val="1004"/>
        </w:numPr>
        <w:pStyle w:val="Compact"/>
      </w:pPr>
      <w:r>
        <w:rPr>
          <w:bCs/>
          <w:b/>
        </w:rPr>
        <w:t xml:space="preserve">Expand Engineering Sales Team:</w:t>
      </w:r>
      <w:r>
        <w:t xml:space="preserve"> </w:t>
      </w:r>
      <w:r>
        <w:t xml:space="preserve">Hire 8 additional Computer Engineers focused exclusively on Birmingham SMEs (target: £1.8M new revenue).</w:t>
      </w:r>
    </w:p>
    <w:p>
      <w:pPr>
        <w:numPr>
          <w:ilvl w:val="0"/>
          <w:numId w:val="1004"/>
        </w:numPr>
        <w:pStyle w:val="Compact"/>
      </w:pPr>
      <w:r>
        <w:rPr>
          <w:bCs/>
          <w:b/>
        </w:rPr>
        <w:t xml:space="preserve">Develop Localized Tech Playbooks:</w:t>
      </w:r>
      <w:r>
        <w:t xml:space="preserve"> </w:t>
      </w:r>
      <w:r>
        <w:t xml:space="preserve">Create Birmingham-specific solution templates addressing manufacturing, logistics, and healthcare verticals.</w:t>
      </w:r>
    </w:p>
    <w:p>
      <w:pPr>
        <w:numPr>
          <w:ilvl w:val="0"/>
          <w:numId w:val="1004"/>
        </w:numPr>
        <w:pStyle w:val="Compact"/>
      </w:pPr>
      <w:r>
        <w:rPr>
          <w:bCs/>
          <w:b/>
        </w:rPr>
        <w:t xml:space="preserve">Leverage UK Government Incentives:</w:t>
      </w:r>
      <w:r>
        <w:t xml:space="preserve"> </w:t>
      </w:r>
      <w:r>
        <w:t xml:space="preserve">Utilize the Midlands Engine Investment Fund to co-invest in client projects requiring Computer Engineer expertise.</w:t>
      </w:r>
    </w:p>
    <w:p>
      <w:pPr>
        <w:pStyle w:val="FirstParagraph"/>
      </w:pPr>
      <w:r>
        <w:t xml:space="preserve">The success of our Computer Engineer teams in Birmingham proves that technical sales excellence drives market leadership in the United Kingdom. By embedding these specialists within our sales framework, we’ve transformed how technology solutions are sold—not as products, but as engineered outcomes tailored to Birmingham’s unique business landscape. As the UK government prioritizes "levelling up" regional tech hubs, Birmingham will remain at the forefront of this movement, with Computer Engineers as our most valuable revenue-generating asset.</w:t>
      </w:r>
    </w:p>
    <w:bookmarkEnd w:id="25"/>
    <w:bookmarkStart w:id="26" w:name="vii.-conclusion"/>
    <w:p>
      <w:pPr>
        <w:pStyle w:val="Heading2"/>
      </w:pPr>
      <w:r>
        <w:t xml:space="preserve">VII. Conclusion</w:t>
      </w:r>
    </w:p>
    <w:p>
      <w:pPr>
        <w:pStyle w:val="FirstParagraph"/>
      </w:pPr>
      <w:r>
        <w:t xml:space="preserve">This Sales Report unequivocally demonstrates that Computer Engineers are not merely support staff but strategic revenue drivers in United Kingdom Birmingham operations. Their technical acumen directly correlates with higher win rates, larger deal sizes, and stronger client retention—outperforming conventional sales models by significant margins. As Birmingham continues to emerge as the UK’s innovation capital outside London, our investment in Computer Engineer talent will define our competitive advantage for the foreseeable future.</w:t>
      </w:r>
    </w:p>
    <w:p>
      <w:pPr>
        <w:pStyle w:val="BodyText"/>
      </w:pPr>
      <w:r>
        <w:rPr>
          <w:bCs/>
          <w:b/>
        </w:rPr>
        <w:t xml:space="preserve">Prepared By:</w:t>
      </w:r>
      <w:r>
        <w:t xml:space="preserve"> </w:t>
      </w:r>
      <w:r>
        <w:t xml:space="preserve">Regional Sales Strategy Division</w:t>
      </w:r>
      <w:r>
        <w:br/>
      </w:r>
      <w:r>
        <w:rPr>
          <w:bCs/>
          <w:b/>
        </w:rPr>
        <w:t xml:space="preserve">Location:</w:t>
      </w:r>
      <w:r>
        <w:t xml:space="preserve"> </w:t>
      </w:r>
      <w:r>
        <w:t xml:space="preserve">United Kingdom Birmingham Office</w:t>
      </w:r>
      <w:r>
        <w:br/>
      </w:r>
      <w:r>
        <w:rPr>
          <w:bCs/>
          <w:b/>
        </w:rPr>
        <w:t xml:space="preserve">Contact:</w:t>
      </w:r>
      <w:r>
        <w:t xml:space="preserve"> </w:t>
      </w:r>
      <w:r>
        <w:t xml:space="preserve">sales.birmingham@company.com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Computer Engineer Performance in United Kingdom Birmingham</dc:title>
  <dc:creator/>
  <cp:keywords/>
  <dcterms:created xsi:type="dcterms:W3CDTF">2026-07-22T09:43:12Z</dcterms:created>
  <dcterms:modified xsi:type="dcterms:W3CDTF">2026-07-22T09:43:12Z</dcterms:modified>
</cp:coreProperties>
</file>

<file path=docProps/custom.xml><?xml version="1.0" encoding="utf-8"?>
<Properties xmlns="http://schemas.openxmlformats.org/officeDocument/2006/custom-properties" xmlns:vt="http://schemas.openxmlformats.org/officeDocument/2006/docPropsVTypes"/>
</file>