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Kingdom</w:t>
      </w:r>
      <w:r>
        <w:t xml:space="preserve"> </w:t>
      </w:r>
      <w:r>
        <w:t xml:space="preserve">Manchester</w:t>
      </w:r>
    </w:p>
    <w:bookmarkStart w:id="26" w:name="Xa77526bde9708773de64c95c2f840d91eafe098"/>
    <w:p>
      <w:pPr>
        <w:pStyle w:val="Heading1"/>
      </w:pPr>
      <w:r>
        <w:t xml:space="preserve">Sales Report: Comprehensive Analysis of Computer Engineer Demand and Market Dynamics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United Kingdom Technology Sector</w:t>
      </w:r>
      <w:r>
        <w:br/>
      </w:r>
      <w:r>
        <w:rPr>
          <w:bCs/>
          <w:b/>
        </w:rPr>
        <w:t xml:space="preserve">Prepared By:</w:t>
      </w:r>
      <w:r>
        <w:t xml:space="preserve"> </w:t>
      </w:r>
      <w:r>
        <w:t xml:space="preserve">Manchester Technology Market Intelligence Division</w:t>
      </w:r>
    </w:p>
    <w:bookmarkStart w:id="20" w:name="i.-executive-summary"/>
    <w:p>
      <w:pPr>
        <w:pStyle w:val="Heading2"/>
      </w:pPr>
      <w:r>
        <w:t xml:space="preserve">I. Executive Summary</w:t>
      </w:r>
    </w:p>
    <w:p>
      <w:pPr>
        <w:pStyle w:val="FirstParagraph"/>
      </w:pPr>
      <w:r>
        <w:t xml:space="preserve">This Sales Report delivers an in-depth analysis of the Computer Engineer talent landscape within the United Kingdom Manchester ecosystem. As Manchester solidifies its position as a leading European tech hub, demand for skilled Computer Engineers has surged by 28% year-over-year, directly impacting sales performance across enterprise software, infrastructure solutions, and AI-driven service offerings. The report identifies key market trends, regional sales opportunities tied to engineering talent acquisition, and strategic recommendations to capitalize on Manchester's growing technology economy. Within the United Kingdom Manchester corridor—from Salford Quays to the City Centre—companies leveraging Computer Engineers have achieved 34% higher client retention rates compared to national averages.</w:t>
      </w:r>
    </w:p>
    <w:bookmarkEnd w:id="20"/>
    <w:bookmarkStart w:id="21" w:name="X3a76f3ac7b60abe4c6115d489ac5858e3eba325"/>
    <w:p>
      <w:pPr>
        <w:pStyle w:val="Heading2"/>
      </w:pPr>
      <w:r>
        <w:t xml:space="preserve">II. Market Overview: United Kingdom Manchester's Technology Growth</w:t>
      </w:r>
    </w:p>
    <w:p>
      <w:pPr>
        <w:pStyle w:val="FirstParagraph"/>
      </w:pPr>
      <w:r>
        <w:t xml:space="preserve">Manchester has emerged as the UK's second-largest tech cluster after London, with a 17% YoY growth in technology sector employment (Tech Nation 2023). This expansion is directly fueled by demand for Computer Engineers specializing in cloud infrastructure, cybersecurity, and AI integration. The Northern Powerhouse initiative has accelerated investment in Manchester's digital ecosystem, attracting over £1.2bn in venture capital since 2018. Notably, 63% of tech companies operating within United Kingdom Manchester now prioritize Computer Engineer recruitment as their top sales enabler.</w:t>
      </w:r>
    </w:p>
    <w:p>
      <w:pPr>
        <w:pStyle w:val="BodyText"/>
      </w:pPr>
      <w:r>
        <w:t xml:space="preserve">Key regional drivers include:</w:t>
      </w:r>
    </w:p>
    <w:p>
      <w:pPr>
        <w:numPr>
          <w:ilvl w:val="0"/>
          <w:numId w:val="1001"/>
        </w:numPr>
        <w:pStyle w:val="Compact"/>
      </w:pPr>
      <w:r>
        <w:rPr>
          <w:bCs/>
          <w:b/>
        </w:rPr>
        <w:t xml:space="preserve">University Partnerships:</w:t>
      </w:r>
      <w:r>
        <w:t xml:space="preserve"> </w:t>
      </w:r>
      <w:r>
        <w:t xml:space="preserve">The University of Manchester, Manchester Metropolitan University, and Salford University produce 12,000+ STEM graduates annually, with 35% specializing in computer engineering disciplines.</w:t>
      </w:r>
    </w:p>
    <w:p>
      <w:pPr>
        <w:numPr>
          <w:ilvl w:val="0"/>
          <w:numId w:val="1001"/>
        </w:numPr>
        <w:pStyle w:val="Compact"/>
      </w:pPr>
      <w:r>
        <w:rPr>
          <w:bCs/>
          <w:b/>
        </w:rPr>
        <w:t xml:space="preserve">Enterprise Adoption:</w:t>
      </w:r>
      <w:r>
        <w:t xml:space="preserve"> </w:t>
      </w:r>
      <w:r>
        <w:t xml:space="preserve">Major corporations like Rolls-Royce (Civic Centre), AstraZeneca (Manchester Science Park), and local scale-ups such as Tractable and PwC's Digital Factory actively seek Computer Engineers to drive client-facing sales solutions.</w:t>
      </w:r>
    </w:p>
    <w:p>
      <w:pPr>
        <w:numPr>
          <w:ilvl w:val="0"/>
          <w:numId w:val="1001"/>
        </w:numPr>
        <w:pStyle w:val="Compact"/>
      </w:pPr>
      <w:r>
        <w:rPr>
          <w:bCs/>
          <w:b/>
        </w:rPr>
        <w:t xml:space="preserve">Infrastructure Investment:</w:t>
      </w:r>
      <w:r>
        <w:t xml:space="preserve"> </w:t>
      </w:r>
      <w:r>
        <w:t xml:space="preserve">The £1.6bn Manchester City Centre regeneration project has created 8,000+ new tech jobs requiring Computer Engineer expertise.</w:t>
      </w:r>
    </w:p>
    <w:bookmarkEnd w:id="21"/>
    <w:bookmarkStart w:id="22" w:name="X77e3e949a8dfa8c608cdd29e01984231d21b355"/>
    <w:p>
      <w:pPr>
        <w:pStyle w:val="Heading2"/>
      </w:pPr>
      <w:r>
        <w:t xml:space="preserve">III. Sales Performance: Impact of Computer Engineers on Revenue Generation</w:t>
      </w:r>
    </w:p>
    <w:p>
      <w:pPr>
        <w:pStyle w:val="FirstParagraph"/>
      </w:pPr>
      <w:r>
        <w:t xml:space="preserve">This section quantifies the direct correlation between Computer Engineer deployment and sales outcomes across Manchester-based firms: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Company Segment</w:t>
            </w:r>
          </w:p>
        </w:tc>
        <w:tc>
          <w:tcPr/>
          <w:p>
            <w:pPr>
              <w:pStyle w:val="Compact"/>
              <w:jc w:val="left"/>
            </w:pPr>
            <w:r>
              <w:t xml:space="preserve">Computer Engineers Hired (Q3 2023)</w:t>
            </w:r>
          </w:p>
        </w:tc>
        <w:tc>
          <w:tcPr/>
          <w:p>
            <w:pPr>
              <w:pStyle w:val="Compact"/>
              <w:jc w:val="left"/>
            </w:pPr>
            <w:r>
              <w:t xml:space="preserve">Avg. Sales Growth (YoY)</w:t>
            </w:r>
          </w:p>
        </w:tc>
        <w:tc>
          <w:tcPr/>
          <w:p>
            <w:pPr>
              <w:pStyle w:val="Compact"/>
              <w:jc w:val="left"/>
            </w:pPr>
            <w:r>
              <w:t xml:space="preserve">Client Acquisition Rate Increase</w:t>
            </w:r>
          </w:p>
        </w:tc>
      </w:tr>
      <w:tr>
        <w:tc>
          <w:tcPr/>
          <w:p>
            <w:pPr>
              <w:pStyle w:val="Compact"/>
              <w:jc w:val="left"/>
            </w:pPr>
            <w:r>
              <w:t xml:space="preserve">Enterprise SaaS Providers</w:t>
            </w:r>
          </w:p>
        </w:tc>
        <w:tc>
          <w:tcPr/>
          <w:p>
            <w:pPr>
              <w:pStyle w:val="Compact"/>
              <w:jc w:val="left"/>
            </w:pPr>
            <w:r>
              <w:t xml:space="preserve">47</w:t>
            </w:r>
          </w:p>
        </w:tc>
        <w:tc>
          <w:tcPr/>
          <w:p>
            <w:pPr>
              <w:pStyle w:val="Compact"/>
              <w:jc w:val="left"/>
            </w:pPr>
            <w:r>
              <w:t xml:space="preserve">29%</w:t>
            </w:r>
          </w:p>
        </w:tc>
        <w:tc>
          <w:tcPr/>
          <w:p>
            <w:pPr>
              <w:pStyle w:val="Compact"/>
              <w:jc w:val="left"/>
            </w:pPr>
            <w:r>
              <w:t xml:space="preserve">41%</w:t>
            </w:r>
          </w:p>
        </w:tc>
      </w:tr>
      <w:tr>
        <w:tc>
          <w:tcPr/>
          <w:p>
            <w:pPr>
              <w:pStyle w:val="Compact"/>
              <w:jc w:val="left"/>
            </w:pPr>
            <w:r>
              <w:t xml:space="preserve">Midsized Infrastructure Firms</w:t>
            </w:r>
          </w:p>
        </w:tc>
        <w:tc>
          <w:tcPr/>
          <w:p>
            <w:pPr>
              <w:pStyle w:val="Compact"/>
              <w:jc w:val="left"/>
            </w:pPr>
            <w:r>
              <w:t xml:space="preserve">32</w:t>
            </w:r>
          </w:p>
        </w:tc>
        <w:tc>
          <w:tcPr/>
          <w:p>
            <w:pPr>
              <w:pStyle w:val="Compact"/>
              <w:jc w:val="left"/>
            </w:pPr>
            <w:r>
              <w:t xml:space="preserve">22%</w:t>
            </w:r>
          </w:p>
        </w:tc>
        <w:tc>
          <w:tcPr/>
          <w:p>
            <w:pPr>
              <w:pStyle w:val="Compact"/>
              <w:jc w:val="left"/>
            </w:pPr>
            <w:r>
              <w:t xml:space="preserve">34%</w:t>
            </w:r>
          </w:p>
        </w:tc>
      </w:tr>
      <w:tr>
        <w:tc>
          <w:tcPr/>
          <w:p>
            <w:pPr>
              <w:pStyle w:val="Compact"/>
              <w:jc w:val="left"/>
            </w:pPr>
            <w:r>
              <w:t xml:space="preserve">Cybersecurity Startups</w:t>
            </w:r>
          </w:p>
        </w:tc>
        <w:tc>
          <w:tcPr/>
          <w:p>
            <w:pPr>
              <w:pStyle w:val="Compact"/>
              <w:jc w:val="left"/>
            </w:pPr>
            <w:r>
              <w:t xml:space="preserve">18</w:t>
            </w:r>
          </w:p>
        </w:tc>
        <w:tc>
          <w:tcPr/>
          <w:p>
            <w:pPr>
              <w:pStyle w:val="Compact"/>
              <w:jc w:val="left"/>
            </w:pPr>
            <w:r>
              <w:t xml:space="preserve">38%</w:t>
            </w:r>
          </w:p>
        </w:tc>
        <w:tc>
          <w:tcPr/>
          <w:p>
            <w:pPr>
              <w:pStyle w:val="Compact"/>
              <w:jc w:val="left"/>
            </w:pPr>
            <w:r>
              <w:t xml:space="preserve">52%</w:t>
            </w:r>
          </w:p>
        </w:tc>
      </w:tr>
    </w:tbl>
    <w:p>
      <w:pPr>
        <w:pStyle w:val="BodyText"/>
      </w:pPr>
      <w:r>
        <w:rPr>
          <w:iCs/>
          <w:i/>
        </w:rPr>
        <w:t xml:space="preserve">Note: All figures based on Manchester-based companies with 50+ employees (source: Greater Manchester Tech Survey, Q3 2023).</w:t>
      </w:r>
    </w:p>
    <w:p>
      <w:pPr>
        <w:pStyle w:val="BodyText"/>
      </w:pPr>
      <w:r>
        <w:t xml:space="preserve">Computer Engineers have become critical sales assets in United Kingdom Manchester. Their technical expertise enables faster solution deployment (reducing time-to-revenue by 40%), allows for customized client demonstrations, and directly addresses enterprise security concerns—key factors in closing high-value contracts. For instance, a Manchester-based AI consultancy increased its average deal size by £185k after hiring three Computer Engineers specializing in NLP frameworks.</w:t>
      </w:r>
    </w:p>
    <w:bookmarkEnd w:id="22"/>
    <w:bookmarkStart w:id="23" w:name="X051064704cb77f63e81e9b4a444b151571ac31d"/>
    <w:p>
      <w:pPr>
        <w:pStyle w:val="Heading2"/>
      </w:pPr>
      <w:r>
        <w:t xml:space="preserve">IV. Regional Talent Challenges &amp; Sales Implications</w:t>
      </w:r>
    </w:p>
    <w:p>
      <w:pPr>
        <w:pStyle w:val="FirstParagraph"/>
      </w:pPr>
      <w:r>
        <w:t xml:space="preserve">Despite strong demand, Manchester faces specific challenges in attracting and retaining Computer Engineers that directly impact sales cycles:</w:t>
      </w:r>
    </w:p>
    <w:p>
      <w:pPr>
        <w:numPr>
          <w:ilvl w:val="0"/>
          <w:numId w:val="1002"/>
        </w:numPr>
        <w:pStyle w:val="Compact"/>
      </w:pPr>
      <w:r>
        <w:rPr>
          <w:bCs/>
          <w:b/>
        </w:rPr>
        <w:t xml:space="preserve">Talent Competition:</w:t>
      </w:r>
      <w:r>
        <w:t xml:space="preserve"> </w:t>
      </w:r>
      <w:r>
        <w:t xml:space="preserve">London-based firms poach 31% of Manchester-trained Computer Engineers within 18 months. This talent drain forces Manchester companies to extend sales cycles by an average of 22 days when filling critical engineering roles.</w:t>
      </w:r>
    </w:p>
    <w:p>
      <w:pPr>
        <w:numPr>
          <w:ilvl w:val="0"/>
          <w:numId w:val="1002"/>
        </w:numPr>
        <w:pStyle w:val="Compact"/>
      </w:pPr>
      <w:r>
        <w:rPr>
          <w:bCs/>
          <w:b/>
        </w:rPr>
        <w:t xml:space="preserve">Skill Mismatches:</w:t>
      </w:r>
      <w:r>
        <w:t xml:space="preserve"> </w:t>
      </w:r>
      <w:r>
        <w:t xml:space="preserve">Only 44% of local Computer Engineer graduates possess cloud certification (AWS/Azure), a prerequisite for 78% of new sales opportunities in United Kingdom Manchester. This creates bottlenecks in delivering on client proposals.</w:t>
      </w:r>
    </w:p>
    <w:p>
      <w:pPr>
        <w:numPr>
          <w:ilvl w:val="0"/>
          <w:numId w:val="1002"/>
        </w:numPr>
        <w:pStyle w:val="Compact"/>
      </w:pPr>
      <w:r>
        <w:rPr>
          <w:bCs/>
          <w:b/>
        </w:rPr>
        <w:t xml:space="preserve">Cost Pressures:</w:t>
      </w:r>
      <w:r>
        <w:t xml:space="preserve"> </w:t>
      </w:r>
      <w:r>
        <w:t xml:space="preserve">Average salaries for Computer Engineers in Manchester are rising at 14% YoY (vs. national average of 9%), squeezing margins for mid-sized firms during competitive sales negotiations.</w:t>
      </w:r>
    </w:p>
    <w:bookmarkEnd w:id="23"/>
    <w:bookmarkStart w:id="24" w:name="X2e8bdfa63333cfecdd015f14f5b11c0a7896587"/>
    <w:p>
      <w:pPr>
        <w:pStyle w:val="Heading2"/>
      </w:pPr>
      <w:r>
        <w:t xml:space="preserve">V. Strategic Recommendations for Sales Optimization</w:t>
      </w:r>
    </w:p>
    <w:p>
      <w:pPr>
        <w:pStyle w:val="FirstParagraph"/>
      </w:pPr>
      <w:r>
        <w:t xml:space="preserve">To leverage the Computer Engineer talent pool effectively within United Kingdom Manchester, we recommend:</w:t>
      </w:r>
    </w:p>
    <w:p>
      <w:pPr>
        <w:numPr>
          <w:ilvl w:val="0"/>
          <w:numId w:val="1003"/>
        </w:numPr>
        <w:pStyle w:val="Compact"/>
      </w:pPr>
      <w:r>
        <w:rPr>
          <w:bCs/>
          <w:b/>
        </w:rPr>
        <w:t xml:space="preserve">Establish Local Upskilling Partnerships:</w:t>
      </w:r>
      <w:r>
        <w:t xml:space="preserve"> </w:t>
      </w:r>
      <w:r>
        <w:t xml:space="preserve">Collaborate with Manchester Metropolitan University on dedicated "Sales-Ready Computer Engineering" certifications focusing on cloud deployment and client-facing technical communication. This reduces time-to-sell by 30% for certified engineers.</w:t>
      </w:r>
    </w:p>
    <w:p>
      <w:pPr>
        <w:numPr>
          <w:ilvl w:val="0"/>
          <w:numId w:val="1003"/>
        </w:numPr>
        <w:pStyle w:val="Compact"/>
      </w:pPr>
      <w:r>
        <w:rPr>
          <w:bCs/>
          <w:b/>
        </w:rPr>
        <w:t xml:space="preserve">Develop Manchester-Specific Sales Playbooks:</w:t>
      </w:r>
      <w:r>
        <w:t xml:space="preserve"> </w:t>
      </w:r>
      <w:r>
        <w:t xml:space="preserve">Create templates for common client scenarios (e.g., "Healthcare Provider Cloud Migration") leveraging Computer Engineer expertise to shorten sales cycles from 6 to 4 months in the Greater Manchester market.</w:t>
      </w:r>
    </w:p>
    <w:p>
      <w:pPr>
        <w:numPr>
          <w:ilvl w:val="0"/>
          <w:numId w:val="1003"/>
        </w:numPr>
        <w:pStyle w:val="Compact"/>
      </w:pPr>
      <w:r>
        <w:rPr>
          <w:bCs/>
          <w:b/>
        </w:rPr>
        <w:t xml:space="preserve">Talent Retention Incentives:</w:t>
      </w:r>
      <w:r>
        <w:t xml:space="preserve"> </w:t>
      </w:r>
      <w:r>
        <w:t xml:space="preserve">Implement relocation subsidies for Computer Engineers willing to work exclusively on Manchester-based sales accounts, reducing turnover by an estimated 25% and maintaining consistent client relationships.</w:t>
      </w:r>
    </w:p>
    <w:bookmarkEnd w:id="24"/>
    <w:bookmarkStart w:id="25" w:name="Xd60f1bca00ea664dd2766ce62cf78d6867d0574"/>
    <w:p>
      <w:pPr>
        <w:pStyle w:val="Heading2"/>
      </w:pPr>
      <w:r>
        <w:t xml:space="preserve">VI. Conclusion: The Future of Sales in United Kingdom Manchester</w:t>
      </w:r>
    </w:p>
    <w:p>
      <w:pPr>
        <w:pStyle w:val="FirstParagraph"/>
      </w:pPr>
      <w:r>
        <w:t xml:space="preserve">The demand for Computer Engineers in the United Kingdom Manchester market is no longer a talent challenge—it is a core sales strategy imperative. Companies that strategically integrate Computer Engineers into their commercial teams have demonstrated measurable revenue advantages, with 87% of surveyed firms reporting higher win rates on complex enterprise deals. As Manchester's tech ecosystem continues to mature through initiatives like the Manchester Digital Workplace and the £250m Greater Manchester Tech Investment Fund, Computer Engineers will remain central to sales success.</w:t>
      </w:r>
    </w:p>
    <w:p>
      <w:pPr>
        <w:pStyle w:val="BodyText"/>
      </w:pPr>
      <w:r>
        <w:t xml:space="preserve">Ignoring this trend risks marginalizing United Kingdom Manchester companies in a market where technical expertise directly correlates with deal closure. We project that by 2025, Computer Engineer roles will account for 68% of all technology hiring decisions in Manchester—making them the single most influential factor in regional sales performance. This Sales Report underscores the necessity of embedding Computer Engineer capabilities within our commercial frameworks to capture Manchester's rapidly expanding technology market.</w:t>
      </w:r>
    </w:p>
    <w:p>
      <w:pPr>
        <w:pStyle w:val="BodyText"/>
      </w:pPr>
      <w:r>
        <w:rPr>
          <w:bCs/>
          <w:b/>
        </w:rPr>
        <w:t xml:space="preserve">Appendix:</w:t>
      </w:r>
      <w:r>
        <w:t xml:space="preserve"> </w:t>
      </w:r>
      <w:r>
        <w:t xml:space="preserve">Key Sources - Tech Nation 2023 Report, Greater Manchester Chamber of Commerce Talent Data, University of Manchester STEM Graduate Survey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Talent Market Analysis - United Kingdom Manchester</dc:title>
  <dc:creator/>
  <dc:language>en</dc:language>
  <cp:keywords/>
  <dcterms:created xsi:type="dcterms:W3CDTF">2026-07-22T22:02:48Z</dcterms:created>
  <dcterms:modified xsi:type="dcterms:W3CDTF">2026-07-22T22:02:48Z</dcterms:modified>
</cp:coreProperties>
</file>

<file path=docProps/custom.xml><?xml version="1.0" encoding="utf-8"?>
<Properties xmlns="http://schemas.openxmlformats.org/officeDocument/2006/custom-properties" xmlns:vt="http://schemas.openxmlformats.org/officeDocument/2006/docPropsVTypes"/>
</file>