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p>
    <w:bookmarkStart w:id="27" w:name="X209731b23adb71f5550e84f84fc491db1d7a568"/>
    <w:p>
      <w:pPr>
        <w:pStyle w:val="Heading1"/>
      </w:pPr>
      <w:r>
        <w:t xml:space="preserve">Annual Sales Report: Computer Engineer Talent &amp; Market Impact in Chicago, United States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Technology Division</w:t>
      </w:r>
      <w:r>
        <w:br/>
      </w:r>
      <w:r>
        <w:rPr>
          <w:bCs/>
          <w:b/>
        </w:rPr>
        <w:t xml:space="preserve">Purpose:</w:t>
      </w:r>
      <w:r>
        <w:t xml:space="preserve"> </w:t>
      </w:r>
      <w:r>
        <w:t xml:space="preserve">Strategic Analysis of Computer Engineer Contributions to Sales Growth in Chicago Market</w:t>
      </w:r>
    </w:p>
    <w:bookmarkStart w:id="20" w:name="i.-executive-summary"/>
    <w:p>
      <w:pPr>
        <w:pStyle w:val="Heading2"/>
      </w:pPr>
      <w:r>
        <w:t xml:space="preserve">I. Executive Summary</w:t>
      </w:r>
    </w:p>
    <w:p>
      <w:pPr>
        <w:pStyle w:val="FirstParagraph"/>
      </w:pPr>
      <w:r>
        <w:t xml:space="preserve">This comprehensive Sales Report analyzes the critical role of the Computer Engineer within the technology ecosystem of Chicago, United States. As a pivotal asset driving innovation and revenue, skilled Computer Engineers in our Chicago operations have directly contributed to a 17.3% year-over-year increase in enterprise software sales during Q1-Q3 2023. The data underscores that investment in specialized Computer Engineer talent is not merely operational—it is a core strategic driver of profitability across the United States market, with Chicago serving as our most dynamic hub for scalable growth.</w:t>
      </w:r>
    </w:p>
    <w:bookmarkEnd w:id="20"/>
    <w:bookmarkStart w:id="21" w:name="Xbd2473f8e686d7c15bb94ebe6a3543140a4306c"/>
    <w:p>
      <w:pPr>
        <w:pStyle w:val="Heading2"/>
      </w:pPr>
      <w:r>
        <w:t xml:space="preserve">II. Chicago Market Context: Why Computer Engineers Are Non-Negotiable</w:t>
      </w:r>
    </w:p>
    <w:p>
      <w:pPr>
        <w:pStyle w:val="FirstParagraph"/>
      </w:pPr>
      <w:r>
        <w:t xml:space="preserve">Chicago, Illinois (United States) has emerged as a top 5 U.S. technology cluster outside Silicon Valley, boasting over 14,000 tech companies and a workforce of 85,000+ computer science professionals. Our analysis reveals that Chicago’s unique market conditions—characterized by dominant enterprise sectors in healthcare (e.g., UnitedHealthcare), finance (e.g., Morningstar), and logistics (e.g., C.H. Robinson)—create exceptional demand for advanced Computer Engineer capabilities. Unlike national averages, Chicago-based Computer Engineers achieve 23% faster solution deployment cycles due to localized domain expertise, directly translating to accelerated sales velocity and client retention.</w:t>
      </w:r>
    </w:p>
    <w:p>
      <w:pPr>
        <w:pStyle w:val="BodyText"/>
      </w:pPr>
      <w:r>
        <w:rPr>
          <w:bCs/>
          <w:b/>
        </w:rPr>
        <w:t xml:space="preserve">Key Chicago Market Insight:</w:t>
      </w:r>
      <w:r>
        <w:t xml:space="preserve"> </w:t>
      </w:r>
      <w:r>
        <w:t xml:space="preserve">68% of enterprise clients in the United States specifically cite "local Computer Engineer proficiency in industry-specific frameworks" as a decisive factor in procurement decisions. Our Chicago team’s specialization in HIPAA-compliant healthcare infrastructure (leveraging expertise from local partnerships with Rush University Medical Center) secured $4.7M in new contracts during Q3 alone.</w:t>
      </w:r>
    </w:p>
    <w:bookmarkEnd w:id="21"/>
    <w:bookmarkStart w:id="22" w:name="X0c963263c4fcc39b5320ad6827e10ab68c25fad"/>
    <w:p>
      <w:pPr>
        <w:pStyle w:val="Heading2"/>
      </w:pPr>
      <w:r>
        <w:t xml:space="preserve">III. Quantitative Sales Impact: Computer Engineer Performance Metrics</w:t>
      </w:r>
    </w:p>
    <w:p>
      <w:pPr>
        <w:pStyle w:val="FirstParagraph"/>
      </w:pPr>
      <w:r>
        <w:t xml:space="preserve">The following metrics demonstrate the direct correlation between Computer Engineer deployment and sales outcomes in Chicago:</w:t>
      </w:r>
    </w:p>
    <w:p>
      <w:pPr>
        <w:pStyle w:val="BodyText"/>
      </w:pPr>
      <w:r>
        <w:t xml:space="preserve">KPI</w:t>
      </w:r>
    </w:p>
    <w:p>
      <w:pPr>
        <w:pStyle w:val="BodyText"/>
      </w:pPr>
      <w:r>
        <w:t xml:space="preserve">Chicago Performance (2023)</w:t>
      </w:r>
    </w:p>
    <w:p>
      <w:pPr>
        <w:pStyle w:val="BodyText"/>
      </w:pPr>
      <w:r>
        <w:t xml:space="preserve">National Avg. (U.S.)</w:t>
      </w:r>
    </w:p>
    <w:p>
      <w:pPr>
        <w:pStyle w:val="BodyText"/>
      </w:pPr>
      <w:r>
        <w:t xml:space="preserve">Delta vs. National</w:t>
      </w:r>
    </w:p>
    <w:p>
      <w:pPr>
        <w:pStyle w:val="BodyText"/>
      </w:pPr>
      <w:r>
        <w:t xml:space="preserve">Sales Cycle Time (Days)</w:t>
      </w:r>
    </w:p>
    <w:p>
      <w:pPr>
        <w:pStyle w:val="BodyText"/>
      </w:pPr>
      <w:r>
        <w:t xml:space="preserve">47 days</w:t>
      </w:r>
    </w:p>
    <w:p>
      <w:pPr>
        <w:pStyle w:val="BodyText"/>
      </w:pPr>
      <w:r>
        <w:t xml:space="preserve">62 days</w:t>
      </w:r>
    </w:p>
    <w:p>
      <w:pPr>
        <w:pStyle w:val="BodyText"/>
      </w:pPr>
      <w:r>
        <w:t xml:space="preserve">-24%</w:t>
      </w:r>
    </w:p>
    <w:p>
      <w:pPr>
        <w:pStyle w:val="BodyText"/>
      </w:pPr>
      <w:r>
        <w:t xml:space="preserve">89%</w:t>
      </w:r>
    </w:p>
    <w:p>
      <w:pPr>
        <w:pStyle w:val="BodyText"/>
      </w:pPr>
      <w:r>
        <w:t xml:space="preserve">&lt;</w:t>
      </w:r>
    </w:p>
    <w:p>
      <w:pPr>
        <w:pStyle w:val="BodyText"/>
      </w:pPr>
      <w:r>
        <w:t xml:space="preserve">76%</w:t>
      </w:r>
    </w:p>
    <w:p>
      <w:pPr>
        <w:pStyle w:val="BodyText"/>
      </w:pPr>
      <w:r>
        <w:t xml:space="preserve">+13 percentage points</w:t>
      </w:r>
    </w:p>
    <w:p>
      <w:pPr>
        <w:pStyle w:val="BodyText"/>
      </w:pPr>
      <w:r>
        <w:t xml:space="preserve">$218K</w:t>
      </w:r>
    </w:p>
    <w:p>
      <w:pPr>
        <w:pStyle w:val="BodyText"/>
      </w:pPr>
      <w:r>
        <w:t xml:space="preserve">$162K</w:t>
      </w:r>
    </w:p>
    <w:p>
      <w:pPr>
        <w:pStyle w:val="BodyText"/>
      </w:pPr>
      <w:r>
        <w:t xml:space="preserve">+34.6%</w:t>
      </w:r>
    </w:p>
    <w:p>
      <w:pPr>
        <w:pStyle w:val="BodyText"/>
      </w:pPr>
      <w:r>
        <w:t xml:space="preserve">Upsell Revenue per Account (Q3)</w:t>
      </w:r>
    </w:p>
    <w:p>
      <w:pPr>
        <w:pStyle w:val="BodyText"/>
      </w:pPr>
      <w:r>
        <w:t xml:space="preserve">$97K</w:t>
      </w:r>
    </w:p>
    <w:p>
      <w:pPr>
        <w:pStyle w:val="BodyText"/>
      </w:pPr>
      <w:r>
        <w:t xml:space="preserve">$58K</w:t>
      </w:r>
    </w:p>
    <w:p>
      <w:pPr>
        <w:pStyle w:val="BodyText"/>
      </w:pPr>
      <w:r>
        <w:t xml:space="preserve">+67.2%</w:t>
      </w:r>
    </w:p>
    <w:p>
      <w:pPr>
        <w:pStyle w:val="BodyText"/>
      </w:pPr>
      <w:r>
        <w:t xml:space="preserve">These figures are sourced from our CRM data and validated by PwC’s 2023 Chicago Tech Economy Report. Crucially, Computer Engineers in Chicago achieve this premium performance by deeply understanding local regulatory landscapes (e.g., Illinois Data Privacy Act) and client operational workflows—something generic national teams cannot replicate.</w:t>
      </w:r>
    </w:p>
    <w:bookmarkEnd w:id="22"/>
    <w:bookmarkStart w:id="23" w:name="Xdf994dfe77f6d3acec007f5acdce0f396180d33"/>
    <w:p>
      <w:pPr>
        <w:pStyle w:val="Heading2"/>
      </w:pPr>
      <w:r>
        <w:t xml:space="preserve">IV. Strategic Recommendations for United States Sales Growth</w:t>
      </w:r>
    </w:p>
    <w:p>
      <w:pPr>
        <w:pStyle w:val="FirstParagraph"/>
      </w:pPr>
      <w:r>
        <w:t xml:space="preserve">To capitalize on Chicago’s potential, we propose three action items rooted in Computer Engineer talent optimization:</w:t>
      </w:r>
    </w:p>
    <w:p>
      <w:pPr>
        <w:numPr>
          <w:ilvl w:val="0"/>
          <w:numId w:val="1001"/>
        </w:numPr>
        <w:pStyle w:val="Compact"/>
      </w:pPr>
      <w:r>
        <w:rPr>
          <w:bCs/>
          <w:b/>
        </w:rPr>
        <w:t xml:space="preserve">Chicago-Specific Talent Pipeline Expansion:</w:t>
      </w:r>
      <w:r>
        <w:t xml:space="preserve"> </w:t>
      </w:r>
      <w:r>
        <w:t xml:space="preserve">Partner with DePaul University and Illinois Institute of Technology to launch a "Chicago Tech Fellowship," pre-screening top Computer Engineering students for immediate sales-adjacent roles. Target: 50 new Computer Engineer hires by Q2 2024, focused on healthcare and fintech verticals where Chicago dominates U.S. market share.</w:t>
      </w:r>
    </w:p>
    <w:p>
      <w:pPr>
        <w:numPr>
          <w:ilvl w:val="0"/>
          <w:numId w:val="1001"/>
        </w:numPr>
        <w:pStyle w:val="Compact"/>
      </w:pPr>
      <w:r>
        <w:rPr>
          <w:bCs/>
          <w:b/>
        </w:rPr>
        <w:t xml:space="preserve">Localized Sales Playbooks:</w:t>
      </w:r>
      <w:r>
        <w:t xml:space="preserve"> </w:t>
      </w:r>
      <w:r>
        <w:t xml:space="preserve">Develop Chicago-specific technical sales collateral (e.g., "HIPAA-Compliant SaaS Implementation Framework for Midwest Healthcare Providers") co-authored by our local Computer Engineers. This reduces client onboarding friction by 35%, directly boosting conversion rates in the United States market.</w:t>
      </w:r>
    </w:p>
    <w:p>
      <w:pPr>
        <w:numPr>
          <w:ilvl w:val="0"/>
          <w:numId w:val="1001"/>
        </w:numPr>
        <w:pStyle w:val="Compact"/>
      </w:pPr>
      <w:r>
        <w:rPr>
          <w:bCs/>
          <w:b/>
        </w:rPr>
        <w:t xml:space="preserve">Geographic Sales Force Alignment:</w:t>
      </w:r>
      <w:r>
        <w:t xml:space="preserve"> </w:t>
      </w:r>
      <w:r>
        <w:t xml:space="preserve">Restructure regional sales teams to embed one senior Computer Engineer with every enterprise account manager operating within Chicago, United States. This model has proven successful at our Palantir partnership—where it generated $1.2M in incremental revenue from a single client within 90 days.</w:t>
      </w:r>
    </w:p>
    <w:bookmarkEnd w:id="23"/>
    <w:bookmarkStart w:id="24" w:name="Xf1fff38f8f3e1c1c2dcafe45824d26f63d9ba8e"/>
    <w:p>
      <w:pPr>
        <w:pStyle w:val="Heading2"/>
      </w:pPr>
      <w:r>
        <w:t xml:space="preserve">V. Challenges &amp; Mitigation: The Chicago Talent Landscape</w:t>
      </w:r>
    </w:p>
    <w:p>
      <w:pPr>
        <w:pStyle w:val="FirstParagraph"/>
      </w:pPr>
      <w:r>
        <w:t xml:space="preserve">Despite strong results, we face critical challenges unique to the United States Chicago market:</w:t>
      </w:r>
    </w:p>
    <w:p>
      <w:pPr>
        <w:numPr>
          <w:ilvl w:val="0"/>
          <w:numId w:val="1002"/>
        </w:numPr>
        <w:pStyle w:val="Compact"/>
      </w:pPr>
      <w:r>
        <w:rPr>
          <w:iCs/>
          <w:i/>
        </w:rPr>
        <w:t xml:space="preserve">Talent Competition:</w:t>
      </w:r>
      <w:r>
        <w:t xml:space="preserve"> </w:t>
      </w:r>
      <w:r>
        <w:t xml:space="preserve">Major firms like Google and UnitedHealthcare aggressively bid for Computer Engineers. Our 2023 retention survey showed 41% of top engineers consider competing offers.</w:t>
      </w:r>
    </w:p>
    <w:p>
      <w:pPr>
        <w:numPr>
          <w:ilvl w:val="0"/>
          <w:numId w:val="1002"/>
        </w:numPr>
        <w:pStyle w:val="Compact"/>
      </w:pPr>
      <w:r>
        <w:rPr>
          <w:iCs/>
          <w:i/>
        </w:rPr>
        <w:t xml:space="preserve">Salary Pressure:</w:t>
      </w:r>
      <w:r>
        <w:t xml:space="preserve"> </w:t>
      </w:r>
      <w:r>
        <w:t xml:space="preserve">Chicago Computer Engineer compensation is now at $138K median (vs. national $125K), requiring adjusted budget allocations.</w:t>
      </w:r>
    </w:p>
    <w:p>
      <w:pPr>
        <w:pStyle w:val="FirstParagraph"/>
      </w:pPr>
      <w:r>
        <w:rPr>
          <w:bCs/>
          <w:b/>
        </w:rPr>
        <w:t xml:space="preserve">Mitigation Strategy:</w:t>
      </w:r>
      <w:r>
        <w:t xml:space="preserve"> </w:t>
      </w:r>
      <w:r>
        <w:t xml:space="preserve">Implement a "Chicago Career Acceleration Program" offering dual-track development: technical mastery (e.g., AI specialization) AND sales leadership training. Early pilots show 30% higher retention among participants vs. traditional tracks, directly protecting our Sales Report data integrity.</w:t>
      </w:r>
    </w:p>
    <w:bookmarkEnd w:id="24"/>
    <w:bookmarkStart w:id="26" w:name="X0540cded6b9580a0b85ea114832268cd44c8228"/>
    <w:p>
      <w:pPr>
        <w:pStyle w:val="Heading2"/>
      </w:pPr>
      <w:r>
        <w:t xml:space="preserve">VI. Conclusion: Computer Engineers as Chicago’s Revenue Engine</w:t>
      </w:r>
    </w:p>
    <w:p>
      <w:pPr>
        <w:pStyle w:val="FirstParagraph"/>
      </w:pPr>
      <w:r>
        <w:t xml:space="preserve">This Sales Report unequivocally demonstrates that the Computer Engineer is not a support role—but the cornerstone of scalable sales success in Chicago, United States. Our data proves that every strategically deployed Computer Engineer generates $1.8M+ in lifetime client value within our Chicago operations. As enterprise clients increasingly demand geographically embedded technical expertise, neglecting this pillar risks ceding market share to competitors like Accenture and Infosys who have already established strong Chicago Computer Engineer recruitment programs.</w:t>
      </w:r>
    </w:p>
    <w:p>
      <w:pPr>
        <w:pStyle w:val="BodyText"/>
      </w:pPr>
      <w:r>
        <w:t xml:space="preserve">Investing in a deep bench of local Computer Engineers is now an economic imperative for sustained growth in the United States. For the Chicago market specifically, it’s the single most effective lever to capture our projected $28M revenue opportunity in 2024. We recommend immediate budget allocation for talent pipeline development and localized sales enablement—ensuring our Computer Engineers remain the competitive differentiator that drives Chicago’s contribution to national sales targets.</w:t>
      </w:r>
    </w:p>
    <w:bookmarkStart w:id="25" w:name="appendix-chicago-market-data-sources"/>
    <w:p>
      <w:pPr>
        <w:pStyle w:val="Heading3"/>
      </w:pPr>
      <w:r>
        <w:t xml:space="preserve">Appendix: Chicago Market Data Sources</w:t>
      </w:r>
    </w:p>
    <w:p>
      <w:pPr>
        <w:numPr>
          <w:ilvl w:val="0"/>
          <w:numId w:val="1003"/>
        </w:numPr>
        <w:pStyle w:val="Compact"/>
      </w:pPr>
      <w:r>
        <w:t xml:space="preserve">U.S. Bureau of Labor Statistics (2023): Occupational Employment in Chicago, IL</w:t>
      </w:r>
    </w:p>
    <w:p>
      <w:pPr>
        <w:numPr>
          <w:ilvl w:val="0"/>
          <w:numId w:val="1003"/>
        </w:numPr>
        <w:pStyle w:val="Compact"/>
      </w:pPr>
      <w:r>
        <w:t xml:space="preserve">Chicago Urban League (2023): Tech Sector Growth Report</w:t>
      </w:r>
    </w:p>
    <w:p>
      <w:pPr>
        <w:numPr>
          <w:ilvl w:val="0"/>
          <w:numId w:val="1003"/>
        </w:numPr>
        <w:pStyle w:val="Compact"/>
      </w:pPr>
      <w:r>
        <w:t xml:space="preserve">CBDI: Illinois Cybersecurity Workforce Study</w:t>
      </w:r>
    </w:p>
    <w:p>
      <w:pPr>
        <w:pStyle w:val="FirstParagraph"/>
      </w:pPr>
      <w:r>
        <w:rPr>
          <w:iCs/>
          <w:i/>
        </w:rPr>
        <w:t xml:space="preserve">This Sales Report is confidential and intended solely for internal United States leadership review. All data represents Q1-Q3 2023 performance metrics from Chicago-based operations.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Computer Engineer Sales Performance Report | United States</dc:title>
  <dc:creator/>
  <dc:language>en</dc:language>
  <cp:keywords/>
  <dcterms:created xsi:type="dcterms:W3CDTF">2026-07-21T14:24:41Z</dcterms:created>
  <dcterms:modified xsi:type="dcterms:W3CDTF">2026-07-21T14:24:41Z</dcterms:modified>
</cp:coreProperties>
</file>

<file path=docProps/custom.xml><?xml version="1.0" encoding="utf-8"?>
<Properties xmlns="http://schemas.openxmlformats.org/officeDocument/2006/custom-properties" xmlns:vt="http://schemas.openxmlformats.org/officeDocument/2006/docPropsVTypes"/>
</file>