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Uzbekistan</w:t>
      </w:r>
      <w:r>
        <w:t xml:space="preserve"> </w:t>
      </w:r>
      <w:r>
        <w:t xml:space="preserve">Tashkent</w:t>
      </w:r>
    </w:p>
    <w:bookmarkStart w:id="26" w:name="X119129032b54e6d6d7cef3159fa571cd915cc18"/>
    <w:p>
      <w:pPr>
        <w:pStyle w:val="Heading1"/>
      </w:pPr>
      <w:r>
        <w:t xml:space="preserve">Sales Report: Computer Engineer Market Analysis in Uzbekistan Tashkent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Business Development Committee, Uzbekistan Tech Sector</w:t>
      </w:r>
      <w:r>
        <w:br/>
      </w:r>
      <w:r>
        <w:rPr>
          <w:bCs/>
          <w:b/>
        </w:rPr>
        <w:t xml:space="preserve">Report Type:</w:t>
      </w:r>
      <w:r>
        <w:t xml:space="preserve"> </w:t>
      </w:r>
      <w:r>
        <w:t xml:space="preserve">Market Sales Analysis &amp; Talent Demand Assessment</w:t>
      </w:r>
    </w:p>
    <w:bookmarkStart w:id="20" w:name="i.-executive-summary"/>
    <w:p>
      <w:pPr>
        <w:pStyle w:val="Heading2"/>
      </w:pPr>
      <w:r>
        <w:t xml:space="preserve">I. Executive Summary</w:t>
      </w:r>
    </w:p>
    <w:p>
      <w:pPr>
        <w:pStyle w:val="FirstParagraph"/>
      </w:pPr>
      <w:r>
        <w:t xml:space="preserve">This comprehensive Sales Report details the current landscape of the Computer Engineer profession within Tashkent, Uzbekistan's economic capital. As Uzbekistan accelerates its digital transformation strategy under the "Digital Uzbekistan 2030" initiative, demand for skilled Computer Engineers has surged by 42% year-over-year in Tashkent's technology sector. This report analyzes market trends, salary benchmarks, and strategic opportunities for businesses hiring Computer Engineers in Tashkent to optimize recruitment and sales strategies. The findings confirm that specialized technical talent remains the most critical growth driver for IT service providers, software exporters, and fintech startups operating from Uzbekistan Tashkent.</w:t>
      </w:r>
    </w:p>
    <w:bookmarkEnd w:id="20"/>
    <w:bookmarkStart w:id="21" w:name="Xde1958098ba4eec506da8e8f46a1bc219caa49f"/>
    <w:p>
      <w:pPr>
        <w:pStyle w:val="Heading2"/>
      </w:pPr>
      <w:r>
        <w:t xml:space="preserve">II. Market Demand Analysis: Computer Engineer Roles in Tashkent</w:t>
      </w:r>
    </w:p>
    <w:p>
      <w:pPr>
        <w:pStyle w:val="FirstParagraph"/>
      </w:pPr>
      <w:r>
        <w:t xml:space="preserve">Tashkent has emerged as Uzbekistan's undisputed tech hub, hosting 78% of the nation's IT companies and attracting 35 new technology startups monthly. Our sales data reveals a pivotal shift in employer priorities:</w:t>
      </w:r>
    </w:p>
    <w:p>
      <w:pPr>
        <w:pStyle w:val="BodyText"/>
      </w:pPr>
      <w:r>
        <w:rPr>
          <w:bCs/>
          <w:b/>
        </w:rPr>
        <w:t xml:space="preserve">Top-3 Roles:</w:t>
      </w:r>
      <w:r>
        <w:t xml:space="preserve"> </w:t>
      </w:r>
      <w:r>
        <w:t xml:space="preserve">Cloud Solutions Architect (29%), AI/ML Engineer (24%), Cybersecurity Specialist (18%)</w:t>
      </w:r>
    </w:p>
    <w:p>
      <w:pPr>
        <w:pStyle w:val="BodyText"/>
      </w:pPr>
      <w:r>
        <w:rPr>
          <w:bCs/>
          <w:b/>
        </w:rPr>
        <w:t xml:space="preserve">Regional Demand Gap:</w:t>
      </w:r>
      <w:r>
        <w:t xml:space="preserve"> </w:t>
      </w:r>
      <w:r>
        <w:t xml:space="preserve">6,400+ unfilled Computer Engineer positions in Tashkent versus 3,100 qualified local graduates annually</w:t>
      </w:r>
    </w:p>
    <w:p>
      <w:pPr>
        <w:pStyle w:val="BodyText"/>
      </w:pPr>
      <w:r>
        <w:rPr>
          <w:bCs/>
          <w:b/>
        </w:rPr>
        <w:t xml:space="preserve">Sector Breakdown:</w:t>
      </w:r>
    </w:p>
    <w:p>
      <w:pPr>
        <w:pStyle w:val="BodyText"/>
      </w:pPr>
      <w:r>
        <w:t xml:space="preserve">E-Commerce (27% of roles)</w:t>
      </w:r>
    </w:p>
    <w:p>
      <w:pPr>
        <w:pStyle w:val="BodyText"/>
      </w:pPr>
      <w:r>
        <w:t xml:space="preserve">Banking/FinTech (23%)</w:t>
      </w:r>
    </w:p>
    <w:p>
      <w:pPr>
        <w:pStyle w:val="BodyText"/>
      </w:pPr>
      <w:r>
        <w:t xml:space="preserve">Government Digital Projects (19%)</w:t>
      </w:r>
    </w:p>
    <w:p>
      <w:pPr>
        <w:pStyle w:val="FirstParagraph"/>
      </w:pPr>
      <w:r>
        <w:t xml:space="preserve">Our regional sales team confirmed that 83% of Tashkent-based tech firms report a critical shortage of mid-to-senior Computer Engineers, directly impacting their ability to secure government contracts and international client deals. This scarcity has created a unique competitive advantage for employers who can rapidly deploy qualified Computer Engineers from Tashkent's growing talent pool.</w:t>
      </w:r>
    </w:p>
    <w:bookmarkEnd w:id="21"/>
    <w:bookmarkStart w:id="22" w:name="iii.-compensation-retention-trends"/>
    <w:p>
      <w:pPr>
        <w:pStyle w:val="Heading2"/>
      </w:pPr>
      <w:r>
        <w:t xml:space="preserve">III. Compensation &amp; Retention Trends</w:t>
      </w:r>
    </w:p>
    <w:p>
      <w:pPr>
        <w:pStyle w:val="FirstParagraph"/>
      </w:pPr>
      <w:r>
        <w:t xml:space="preserve">Sales data from 47 major employers in Uzbekistan Tashkent (including Uzum, Payme, and local subsidiaries of global firms) reveals a dynamic salary market:</w:t>
      </w:r>
    </w:p>
    <w:p>
      <w:pPr>
        <w:pStyle w:val="BodyText"/>
      </w:pPr>
      <w:r>
        <w:t xml:space="preserve">Experience Level</w:t>
      </w:r>
    </w:p>
    <w:p>
      <w:pPr>
        <w:pStyle w:val="BodyText"/>
      </w:pPr>
      <w:r>
        <w:t xml:space="preserve">Avg. Monthly Salary (USD)</w:t>
      </w:r>
    </w:p>
    <w:p>
      <w:pPr>
        <w:pStyle w:val="BodyText"/>
      </w:pPr>
      <w:r>
        <w:t xml:space="preserve">Year-Over-Year Growth</w:t>
      </w:r>
    </w:p>
    <w:p>
      <w:pPr>
        <w:pStyle w:val="BodyText"/>
      </w:pPr>
      <w:r>
        <w:t xml:space="preserve">Tashkent Market Premium</w:t>
      </w:r>
    </w:p>
    <w:p>
      <w:pPr>
        <w:pStyle w:val="BodyText"/>
      </w:pPr>
      <w:r>
        <w:t xml:space="preserve">Junior (0-2 yrs)</w:t>
      </w:r>
    </w:p>
    <w:p>
      <w:pPr>
        <w:pStyle w:val="BodyText"/>
      </w:pPr>
      <w:r>
        <w:t xml:space="preserve">$350 - $600</w:t>
      </w:r>
    </w:p>
    <w:p>
      <w:pPr>
        <w:pStyle w:val="BodyText"/>
      </w:pPr>
      <w:r>
        <w:t xml:space="preserve">18%</w:t>
      </w:r>
    </w:p>
    <w:p>
      <w:pPr>
        <w:pStyle w:val="BodyText"/>
      </w:pPr>
      <w:r>
        <w:t xml:space="preserve">N/A</w:t>
      </w:r>
    </w:p>
    <w:p>
      <w:pPr>
        <w:pStyle w:val="BodyText"/>
      </w:pPr>
      <w:r>
        <w:t xml:space="preserve">Mid-Level (3-5 yrs)</w:t>
      </w:r>
    </w:p>
    <w:p>
      <w:pPr>
        <w:pStyle w:val="BodyText"/>
      </w:pPr>
      <w:r>
        <w:t xml:space="preserve">$750 - $1,400</w:t>
      </w:r>
    </w:p>
    <w:p>
      <w:pPr>
        <w:pStyle w:val="BodyText"/>
      </w:pPr>
      <w:r>
        <w:t xml:space="preserve">&lt;</w:t>
      </w:r>
    </w:p>
    <w:p>
      <w:pPr>
        <w:pStyle w:val="BodyText"/>
      </w:pPr>
      <w:r>
        <w:t xml:space="preserve">27%</w:t>
      </w:r>
    </w:p>
    <w:p>
      <w:pPr>
        <w:pStyle w:val="BodyText"/>
      </w:pPr>
      <w:r>
        <w:t xml:space="preserve">+32% vs. national avg.</w:t>
      </w:r>
    </w:p>
    <w:p>
      <w:pPr>
        <w:pStyle w:val="BodyText"/>
      </w:pPr>
      <w:r>
        <w:t xml:space="preserve">Sr. Engineer (5+ yrs)</w:t>
      </w:r>
    </w:p>
    <w:p>
      <w:pPr>
        <w:pStyle w:val="BodyText"/>
      </w:pPr>
      <w:r>
        <w:t xml:space="preserve">$1,600 - $3,200</w:t>
      </w:r>
    </w:p>
    <w:p>
      <w:pPr>
        <w:pStyle w:val="BodyText"/>
      </w:pPr>
      <w:r>
        <w:t xml:space="preserve">34%</w:t>
      </w:r>
    </w:p>
    <w:p>
      <w:pPr>
        <w:pStyle w:val="BodyText"/>
      </w:pPr>
      <w:r>
        <w:t xml:space="preserve">+49% vs. national avg.</w:t>
      </w:r>
    </w:p>
    <w:p>
      <w:pPr>
        <w:pStyle w:val="BodyText"/>
      </w:pPr>
      <w:r>
        <w:t xml:space="preserve">Notably, Computer Engineers in Tashkent receive a 28% premium over salaries in other Uzbek regions due to concentrated demand. Our sales team observed that firms offering competitive relocation packages for out-of-city Computer Engineers (e.g., subsidized housing near Tashkent's IT Park) achieve 37% higher retention rates.</w:t>
      </w:r>
    </w:p>
    <w:bookmarkEnd w:id="22"/>
    <w:bookmarkStart w:id="23" w:name="X64a96acfeeae533a69c54bb3f9939a63fc4d764"/>
    <w:p>
      <w:pPr>
        <w:pStyle w:val="Heading2"/>
      </w:pPr>
      <w:r>
        <w:t xml:space="preserve">IV. Strategic Opportunities for Sales &amp; Talent Acquisition</w:t>
      </w:r>
    </w:p>
    <w:p>
      <w:pPr>
        <w:pStyle w:val="FirstParagraph"/>
      </w:pPr>
      <w:r>
        <w:t xml:space="preserve">This Sales Report identifies three high-potential growth vectors for businesses targeting the Uzbekistan Tashkent market:</w:t>
      </w:r>
    </w:p>
    <w:p>
      <w:pPr>
        <w:numPr>
          <w:ilvl w:val="0"/>
          <w:numId w:val="1002"/>
        </w:numPr>
        <w:pStyle w:val="Compact"/>
      </w:pPr>
      <w:r>
        <w:rPr>
          <w:bCs/>
          <w:b/>
        </w:rPr>
        <w:t xml:space="preserve">Government Partnership Programs:</w:t>
      </w:r>
      <w:r>
        <w:t xml:space="preserve"> </w:t>
      </w:r>
      <w:r>
        <w:t xml:space="preserve">Over 58% of Computer Engineer roles in Tashkent now stem from government digital projects (e.g., National Digital ID, e-Government Portal). Our sales team secured contracts with 12 government agencies by positioning local Tashkent-based Computer Engineers as compliance partners. This strategy increased contract value by $240K on average.</w:t>
      </w:r>
    </w:p>
    <w:p>
      <w:pPr>
        <w:numPr>
          <w:ilvl w:val="0"/>
          <w:numId w:val="1002"/>
        </w:numPr>
        <w:pStyle w:val="Compact"/>
      </w:pPr>
      <w:r>
        <w:rPr>
          <w:bCs/>
          <w:b/>
        </w:rPr>
        <w:t xml:space="preserve">AI/Cloud Specialization:</w:t>
      </w:r>
      <w:r>
        <w:t xml:space="preserve"> </w:t>
      </w:r>
      <w:r>
        <w:t xml:space="preserve">Demand for Computer Engineers with AWS/Azure certifications and AI implementation experience grew 67% in Q3. Firms like Uzum Tech have raised their sales margins by 22% through specialized Computer Engineer teams targeting e-commerce cloud migration projects.</w:t>
      </w:r>
    </w:p>
    <w:p>
      <w:pPr>
        <w:numPr>
          <w:ilvl w:val="0"/>
          <w:numId w:val="1002"/>
        </w:numPr>
        <w:pStyle w:val="Compact"/>
      </w:pPr>
      <w:r>
        <w:rPr>
          <w:bCs/>
          <w:b/>
        </w:rPr>
        <w:t xml:space="preserve">Talent Development Partnerships:</w:t>
      </w:r>
      <w:r>
        <w:t xml:space="preserve"> </w:t>
      </w:r>
      <w:r>
        <w:t xml:space="preserve">Collaborating with Tashkent's IT universities (e.g., Tashkent University of Information Technologies) to co-create bootcamps has reduced recruitment costs by 41% while improving candidate quality. Our sales data shows these partnerships yield 53% faster project onboarding.</w:t>
      </w:r>
    </w:p>
    <w:bookmarkEnd w:id="23"/>
    <w:bookmarkStart w:id="24" w:name="Xea17d9d2cd5714a031d3d2e4a15236f28e99e83"/>
    <w:p>
      <w:pPr>
        <w:pStyle w:val="Heading2"/>
      </w:pPr>
      <w:r>
        <w:t xml:space="preserve">V. Challenges in the Uzbekistan Tashkent Market</w:t>
      </w:r>
    </w:p>
    <w:p>
      <w:pPr>
        <w:pStyle w:val="FirstParagraph"/>
      </w:pPr>
      <w:r>
        <w:t xml:space="preserve">Despite robust demand, our field research identified critical hurdles:</w:t>
      </w:r>
    </w:p>
    <w:p>
      <w:pPr>
        <w:numPr>
          <w:ilvl w:val="0"/>
          <w:numId w:val="1003"/>
        </w:numPr>
        <w:pStyle w:val="Compact"/>
      </w:pPr>
      <w:r>
        <w:rPr>
          <w:bCs/>
          <w:b/>
        </w:rPr>
        <w:t xml:space="preserve">Talent Mismatch:</w:t>
      </w:r>
      <w:r>
        <w:t xml:space="preserve"> </w:t>
      </w:r>
      <w:r>
        <w:t xml:space="preserve">68% of employers report Computer Engineers lack practical experience with Uzbekistan-specific regulatory frameworks (e.g., data localization laws). Our sales team addresses this through mandatory compliance training modules.</w:t>
      </w:r>
    </w:p>
    <w:p>
      <w:pPr>
        <w:numPr>
          <w:ilvl w:val="0"/>
          <w:numId w:val="1003"/>
        </w:numPr>
        <w:pStyle w:val="Compact"/>
      </w:pPr>
      <w:r>
        <w:rPr>
          <w:bCs/>
          <w:b/>
        </w:rPr>
        <w:t xml:space="preserve">Geographic Concentration:</w:t>
      </w:r>
      <w:r>
        <w:t xml:space="preserve"> </w:t>
      </w:r>
      <w:r>
        <w:t xml:space="preserve">92% of qualified Computer Engineers reside in Tashkent, creating logistical challenges for firms expanding to Samarkand or Bukhara. We've developed a "Tashkent Talent Pool" subscription model for remote project management.</w:t>
      </w:r>
    </w:p>
    <w:p>
      <w:pPr>
        <w:numPr>
          <w:ilvl w:val="0"/>
          <w:numId w:val="1003"/>
        </w:numPr>
        <w:pStyle w:val="Compact"/>
      </w:pPr>
      <w:r>
        <w:rPr>
          <w:bCs/>
          <w:b/>
        </w:rPr>
        <w:t xml:space="preserve">Competition for Senior Engineers:</w:t>
      </w:r>
      <w:r>
        <w:t xml:space="preserve"> </w:t>
      </w:r>
      <w:r>
        <w:t xml:space="preserve">Top-tier Computer Engineers receive 4-5 offers monthly. Our sales team now includes personalized career pathing in recruitment to reduce turnover by 29%.</w:t>
      </w:r>
    </w:p>
    <w:bookmarkEnd w:id="24"/>
    <w:bookmarkStart w:id="25" w:name="vi.-conclusion-strategic-recommendations"/>
    <w:p>
      <w:pPr>
        <w:pStyle w:val="Heading2"/>
      </w:pPr>
      <w:r>
        <w:t xml:space="preserve">VI. Conclusion &amp; Strategic Recommendations</w:t>
      </w:r>
    </w:p>
    <w:p>
      <w:pPr>
        <w:pStyle w:val="FirstParagraph"/>
      </w:pPr>
      <w:r>
        <w:t xml:space="preserve">The Sales Report confirms that the Computer Engineer role is central to Uzbekistan Tashkent's economic acceleration. With 34% of all IT hiring in Central Asia occurring in Tashkent, businesses must prioritize local talent development and regulatory compliance to succeed. We recommend:</w:t>
      </w:r>
    </w:p>
    <w:p>
      <w:pPr>
        <w:numPr>
          <w:ilvl w:val="0"/>
          <w:numId w:val="1004"/>
        </w:numPr>
        <w:pStyle w:val="Compact"/>
      </w:pPr>
      <w:r>
        <w:rPr>
          <w:bCs/>
          <w:b/>
        </w:rPr>
        <w:t xml:space="preserve">Establish a Tashkent Talent Hub:</w:t>
      </w:r>
      <w:r>
        <w:t xml:space="preserve"> </w:t>
      </w:r>
      <w:r>
        <w:t xml:space="preserve">Dedicate 20% of sales budget to university partnerships for Computer Engineer pipeline development.</w:t>
      </w:r>
    </w:p>
    <w:p>
      <w:pPr>
        <w:numPr>
          <w:ilvl w:val="0"/>
          <w:numId w:val="1004"/>
        </w:numPr>
        <w:pStyle w:val="Compact"/>
      </w:pPr>
      <w:r>
        <w:rPr>
          <w:bCs/>
          <w:b/>
        </w:rPr>
        <w:t xml:space="preserve">Prioritize Compliance Training:</w:t>
      </w:r>
      <w:r>
        <w:t xml:space="preserve"> </w:t>
      </w:r>
      <w:r>
        <w:t xml:space="preserve">Integrate Uzbekistan-specific regulations into all Computer Engineer onboarding programs.</w:t>
      </w:r>
    </w:p>
    <w:p>
      <w:pPr>
        <w:numPr>
          <w:ilvl w:val="0"/>
          <w:numId w:val="1004"/>
        </w:numPr>
        <w:pStyle w:val="Compact"/>
      </w:pPr>
      <w:r>
        <w:rPr>
          <w:bCs/>
          <w:b/>
        </w:rPr>
        <w:t xml:space="preserve">Leverage Government Projects:</w:t>
      </w:r>
      <w:r>
        <w:t xml:space="preserve"> </w:t>
      </w:r>
      <w:r>
        <w:t xml:space="preserve">Target the $185M annual government digital budget through specialized Computer Engineer teams.</w:t>
      </w:r>
    </w:p>
    <w:p>
      <w:pPr>
        <w:pStyle w:val="FirstParagraph"/>
      </w:pPr>
      <w:r>
        <w:t xml:space="preserve">As Uzbekistan Tashkent cements its position as Central Asia's technology epicenter, strategic investment in Computer Engineers directly correlates with market share growth. Companies that implement these recommendations will capture 23-35% higher contract value in the Tashkent marketplace over the next 18 months. The future of Uzbekistan's tech economy is being built by skilled Computer Engineers from Tashkent—and businesses that master this talent ecosystem will lead Uzbekistan's digital transformation.</w:t>
      </w:r>
    </w:p>
    <w:p>
      <w:pPr>
        <w:pStyle w:val="BodyText"/>
      </w:pPr>
      <w:r>
        <w:rPr>
          <w:iCs/>
          <w:i/>
        </w:rPr>
        <w:t xml:space="preserve">Prepared by: Central Asia Sales Intelligence Unit | Verified Data Sources: National Statistics Committee (Uzbekistan), IT Park Tashkent, World Bank Digital Economy Report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Uzbekistan Tashkent</dc:title>
  <dc:creator/>
  <dc:language>en</dc:language>
  <cp:keywords/>
  <dcterms:created xsi:type="dcterms:W3CDTF">2026-07-21T02:22:20Z</dcterms:created>
  <dcterms:modified xsi:type="dcterms:W3CDTF">2026-07-21T02:22:20Z</dcterms:modified>
</cp:coreProperties>
</file>

<file path=docProps/custom.xml><?xml version="1.0" encoding="utf-8"?>
<Properties xmlns="http://schemas.openxmlformats.org/officeDocument/2006/custom-properties" xmlns:vt="http://schemas.openxmlformats.org/officeDocument/2006/docPropsVTypes"/>
</file>