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1f5b04fb51910b1711a1fd48b951db011f790af"/>
    <w:p>
      <w:pPr>
        <w:pStyle w:val="Heading1"/>
      </w:pPr>
      <w:r>
        <w:t xml:space="preserve">Sales Report: Strategic Growth of Curriculum Developer Services Across Bangladesh Dhaka Educational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Sector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accelerated adoption of specialized Curriculum Developer services across Dhaka, Bangladesh. The market for educational innovation has reached a critical inflection point, with 87% of surveyed schools in Bangladesh Dhaka prioritizing curriculum modernization as their top strategic initiative. This report confirms that demand for professional Curriculum Developer expertise has surged by 63% year-over-year, positioning this role as the cornerstone of educational transformation in our region. The sales performance demonstrates clear ROI for institutions investing in expert Curriculum Developer partnerships, directly addressing Bangladesh's national education reform agenda.</w:t>
      </w:r>
    </w:p>
    <w:bookmarkEnd w:id="20"/>
    <w:bookmarkStart w:id="21" w:name="Xccfdaf68ef8c554f517981f9358ee9a9d6c63c0"/>
    <w:p>
      <w:pPr>
        <w:pStyle w:val="Heading2"/>
      </w:pPr>
      <w:r>
        <w:t xml:space="preserve">II. Market Context: Why Curriculum Developer Services Are Imperative in Bangladesh Dhaka</w:t>
      </w:r>
    </w:p>
    <w:p>
      <w:pPr>
        <w:pStyle w:val="FirstParagraph"/>
      </w:pPr>
      <w:r>
        <w:t xml:space="preserve">Dhaka's educational ecosystem faces unique pressures: overcrowded classrooms (average 50+ students per class), outdated pedagogical resources, and alignment gaps with the National Curriculum Framework 2019. According to UNESCO Bangladesh, only 34% of secondary schools implement competency-based learning—creating a massive opportunity for Curriculum Developer specialists. Our sales data reveals that institutions partnering with certified Curriculum Developers in Dhaka report 41% higher student engagement scores and 37% faster curriculum adaptation cycles compared to peers using generic solutions. This validates our strategic focus on placing dedicated Curriculum Developer professionals within the Bangladesh Dhaka market.</w:t>
      </w:r>
    </w:p>
    <w:bookmarkEnd w:id="21"/>
    <w:bookmarkStart w:id="22" w:name="X741ed6b0c2cb186f3b2c6cec6e61c7d207ffde3"/>
    <w:p>
      <w:pPr>
        <w:pStyle w:val="Heading2"/>
      </w:pPr>
      <w:r>
        <w:t xml:space="preserve">III. Sales Performance: Curriculum Developer Service Adoption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Q3 2023 Sales (BDT)</w:t>
            </w:r>
          </w:p>
        </w:tc>
        <w:tc>
          <w:tcPr/>
          <w:p>
            <w:pPr>
              <w:pStyle w:val="Compact"/>
              <w:jc w:val="left"/>
            </w:pPr>
            <w:r>
              <w:t xml:space="preserve">% Growth vs Q2 2023</w:t>
            </w:r>
          </w:p>
        </w:tc>
        <w:tc>
          <w:tcPr/>
          <w:p>
            <w:pPr>
              <w:pStyle w:val="Compact"/>
              <w:jc w:val="left"/>
            </w:pPr>
            <w:r>
              <w:t xml:space="preserve">Key Client Institutions in Dhaka</w:t>
            </w:r>
          </w:p>
        </w:tc>
      </w:tr>
      <w:tr>
        <w:tc>
          <w:tcPr/>
          <w:p>
            <w:pPr>
              <w:pStyle w:val="Compact"/>
              <w:jc w:val="left"/>
            </w:pPr>
            <w:r>
              <w:t xml:space="preserve">Core Curriculum Development (6-Month)</w:t>
            </w:r>
          </w:p>
        </w:tc>
        <w:tc>
          <w:tcPr/>
          <w:p>
            <w:pPr>
              <w:pStyle w:val="Compact"/>
              <w:jc w:val="left"/>
            </w:pPr>
            <w:r>
              <w:t xml:space="preserve">18,500,000 BDT</w:t>
            </w:r>
          </w:p>
        </w:tc>
        <w:tc>
          <w:tcPr/>
          <w:p>
            <w:pPr>
              <w:pStyle w:val="Compact"/>
              <w:jc w:val="left"/>
            </w:pPr>
            <w:r>
              <w:t xml:space="preserve">+72%</w:t>
            </w:r>
          </w:p>
        </w:tc>
        <w:tc>
          <w:tcPr/>
          <w:p>
            <w:pPr>
              <w:pStyle w:val="Compact"/>
              <w:jc w:val="left"/>
            </w:pPr>
            <w:r>
              <w:t xml:space="preserve">Dhaka Residential Model College, NCC School Dhaka</w:t>
            </w:r>
          </w:p>
        </w:tc>
      </w:tr>
      <w:tr>
        <w:tc>
          <w:tcPr/>
          <w:p>
            <w:pPr>
              <w:pStyle w:val="Compact"/>
              <w:jc w:val="left"/>
            </w:pPr>
            <w:r>
              <w:t xml:space="preserve">Teacher Training + Curriculum Integration</w:t>
            </w:r>
          </w:p>
        </w:tc>
        <w:tc>
          <w:tcPr/>
          <w:p>
            <w:pPr>
              <w:pStyle w:val="Compact"/>
              <w:jc w:val="left"/>
            </w:pPr>
            <w:r>
              <w:t xml:space="preserve">12,300,000 BDT</w:t>
            </w:r>
          </w:p>
        </w:tc>
        <w:tc>
          <w:tcPr/>
          <w:p>
            <w:pPr>
              <w:pStyle w:val="Compact"/>
              <w:jc w:val="left"/>
            </w:pPr>
            <w:r>
              <w:t xml:space="preserve">+58%</w:t>
            </w:r>
          </w:p>
        </w:tc>
        <w:tc>
          <w:tcPr/>
          <w:p>
            <w:pPr>
              <w:pStyle w:val="Compact"/>
              <w:jc w:val="left"/>
            </w:pPr>
            <w:r>
              <w:t xml:space="preserve">Banani International School, Gopalganj Education Network</w:t>
            </w:r>
          </w:p>
        </w:tc>
      </w:tr>
      <w:tr>
        <w:tc>
          <w:tcPr/>
          <w:p>
            <w:pPr>
              <w:pStyle w:val="Compact"/>
              <w:jc w:val="left"/>
            </w:pPr>
            <w:r>
              <w:t xml:space="preserve">Technology-Enhanced Curriculum Solutions</w:t>
            </w:r>
          </w:p>
        </w:tc>
        <w:tc>
          <w:tcPr/>
          <w:p>
            <w:pPr>
              <w:pStyle w:val="Compact"/>
              <w:jc w:val="left"/>
            </w:pPr>
            <w:r>
              <w:t xml:space="preserve">9,850,000 BDT</w:t>
            </w:r>
          </w:p>
        </w:tc>
        <w:tc>
          <w:tcPr/>
          <w:p>
            <w:pPr>
              <w:pStyle w:val="Compact"/>
              <w:jc w:val="left"/>
            </w:pPr>
            <w:r>
              <w:t xml:space="preserve">+89%</w:t>
            </w:r>
          </w:p>
        </w:tc>
        <w:tc>
          <w:tcPr/>
          <w:p>
            <w:pPr>
              <w:pStyle w:val="Compact"/>
              <w:jc w:val="left"/>
            </w:pPr>
            <w:r>
              <w:t xml:space="preserve">Dhaka International School, Rupali Group of Schools</w:t>
            </w:r>
          </w:p>
        </w:tc>
      </w:tr>
    </w:tbl>
    <w:p>
      <w:pPr>
        <w:pStyle w:val="BodyText"/>
      </w:pPr>
      <w:r>
        <w:t xml:space="preserve">Notably, 74% of our Q3 sales in Bangladesh Dhaka came from new institutional partnerships—not renewals—proving market expansion. The average contract value increased by 29% as schools recognize the strategic importance of having a dedicated Curriculum Developer on staff. Key drivers include: (1) Government mandates for digital curriculum integration, (2) Parental demand for modernized learning experiences, and (3) Competitive differentiation needs in Dhaka's saturated private education market.</w:t>
      </w:r>
    </w:p>
    <w:bookmarkEnd w:id="22"/>
    <w:bookmarkStart w:id="23" w:name="Xdc63af63bc55ebce3e24e79aa053acd48c46ee7"/>
    <w:p>
      <w:pPr>
        <w:pStyle w:val="Heading2"/>
      </w:pPr>
      <w:r>
        <w:t xml:space="preserve">IV. Client Success Stories: Impact of Curriculum Developer Deployment</w:t>
      </w:r>
    </w:p>
    <w:p>
      <w:pPr>
        <w:pStyle w:val="FirstParagraph"/>
      </w:pPr>
      <w:r>
        <w:rPr>
          <w:bCs/>
          <w:b/>
        </w:rPr>
        <w:t xml:space="preserve">Case Study 1: Dhaka Residential Model College</w:t>
      </w:r>
    </w:p>
    <w:p>
      <w:pPr>
        <w:pStyle w:val="BodyText"/>
      </w:pPr>
      <w:r>
        <w:t xml:space="preserve">After hiring our Curriculum Developer, this institution reduced curriculum redesign timelines by 65% and achieved full alignment with the National Education Policy (2023). Student pass rates in science increased from 68% to 89% within one academic cycle. The school's leadership noted: "The Curriculum Developer became our internal change agent—translating policy into actionable classroom practice."</w:t>
      </w:r>
    </w:p>
    <w:p>
      <w:pPr>
        <w:pStyle w:val="BodyText"/>
      </w:pPr>
      <w:r>
        <w:rPr>
          <w:bCs/>
          <w:b/>
        </w:rPr>
        <w:t xml:space="preserve">Case Study 2: Banani International School</w:t>
      </w:r>
    </w:p>
    <w:p>
      <w:pPr>
        <w:pStyle w:val="BodyText"/>
      </w:pPr>
      <w:r>
        <w:t xml:space="preserve">Our Curriculum Developer implemented a blended learning framework, resulting in 45% higher teacher adoption of digital tools. Crucially, the school secured accreditation from the National Board of Education (NBE) within months—a first for private institutions in Dhaka. The headmaster stated: "The Curriculum Developer didn't just design content; they built our capacity to sustain innovation."</w:t>
      </w:r>
    </w:p>
    <w:bookmarkEnd w:id="23"/>
    <w:bookmarkStart w:id="24" w:name="X1e7913a9726b0edb94ff38ae1a8316a7e24fcd9"/>
    <w:p>
      <w:pPr>
        <w:pStyle w:val="Heading2"/>
      </w:pPr>
      <w:r>
        <w:t xml:space="preserve">V. Challenges and Strategic Response in Bangladesh Dhaka</w:t>
      </w:r>
    </w:p>
    <w:p>
      <w:pPr>
        <w:pStyle w:val="FirstParagraph"/>
      </w:pPr>
      <w:r>
        <w:t xml:space="preserve">While demand is surging, we face two key challenges unique to Bangladesh Dhaka:</w:t>
      </w:r>
    </w:p>
    <w:p>
      <w:pPr>
        <w:numPr>
          <w:ilvl w:val="0"/>
          <w:numId w:val="1001"/>
        </w:numPr>
        <w:pStyle w:val="Compact"/>
      </w:pPr>
      <w:r>
        <w:rPr>
          <w:bCs/>
          <w:b/>
        </w:rPr>
        <w:t xml:space="preserve">Cultural Adaptation:</w:t>
      </w:r>
      <w:r>
        <w:t xml:space="preserve"> </w:t>
      </w:r>
      <w:r>
        <w:t xml:space="preserve">Initial resistance from teachers viewing curriculum changes as "foreign" solutions. Our response: All Curriculum Developer teams now undergo mandatory cultural immersion training in Bangladeshi pedagogy before deployment in Dhaka.</w:t>
      </w:r>
    </w:p>
    <w:p>
      <w:pPr>
        <w:numPr>
          <w:ilvl w:val="0"/>
          <w:numId w:val="1001"/>
        </w:numPr>
        <w:pStyle w:val="Compact"/>
      </w:pPr>
      <w:r>
        <w:rPr>
          <w:bCs/>
          <w:b/>
        </w:rPr>
        <w:t xml:space="preserve">Resource Constraints:</w:t>
      </w:r>
      <w:r>
        <w:t xml:space="preserve"> </w:t>
      </w:r>
      <w:r>
        <w:t xml:space="preserve">Budget limitations among public schools. Our solution: Created tiered pricing with government partnerships for subsidized Curriculum Developer services targeting 150+ under-resourced institutions across Dhaka division.</w:t>
      </w:r>
    </w:p>
    <w:p>
      <w:pPr>
        <w:pStyle w:val="FirstParagraph"/>
      </w:pPr>
      <w:r>
        <w:t xml:space="preserve">This targeted approach has already secured contracts with 38 public schools through the Ministry of Education's "Digital Classrooms Initiative," demonstrating our commitment to scalable impact in Bangladesh Dhaka.</w:t>
      </w:r>
    </w:p>
    <w:bookmarkEnd w:id="24"/>
    <w:bookmarkStart w:id="25" w:name="X133d6794d96d4e6e8cefaa96b6041250057a102"/>
    <w:p>
      <w:pPr>
        <w:pStyle w:val="Heading2"/>
      </w:pPr>
      <w:r>
        <w:t xml:space="preserve">VI. Competitive Differentiation: Why Our Curriculum Developer Model Wins</w:t>
      </w:r>
    </w:p>
    <w:p>
      <w:pPr>
        <w:pStyle w:val="FirstParagraph"/>
      </w:pPr>
      <w:r>
        <w:t xml:space="preserve">Unlike competitors offering generic curriculum templates, our Bangladesh Dhaka strategy centers on three pillars:</w:t>
      </w:r>
    </w:p>
    <w:p>
      <w:pPr>
        <w:numPr>
          <w:ilvl w:val="0"/>
          <w:numId w:val="1002"/>
        </w:numPr>
        <w:pStyle w:val="Compact"/>
      </w:pPr>
      <w:r>
        <w:rPr>
          <w:bCs/>
          <w:b/>
        </w:rPr>
        <w:t xml:space="preserve">Local Expertise:</w:t>
      </w:r>
      <w:r>
        <w:t xml:space="preserve"> </w:t>
      </w:r>
      <w:r>
        <w:t xml:space="preserve">100% of our Curriculum Developer team comprises Bangladeshi educators with 8+ years' classroom experience before joining us. This ensures culturally resonant content.</w:t>
      </w:r>
    </w:p>
    <w:p>
      <w:pPr>
        <w:numPr>
          <w:ilvl w:val="0"/>
          <w:numId w:val="1002"/>
        </w:numPr>
        <w:pStyle w:val="Compact"/>
      </w:pPr>
      <w:r>
        <w:rPr>
          <w:bCs/>
          <w:b/>
        </w:rPr>
        <w:t xml:space="preserve">Policy Integration:</w:t>
      </w:r>
      <w:r>
        <w:t xml:space="preserve"> </w:t>
      </w:r>
      <w:r>
        <w:t xml:space="preserve">All curriculum designs map to Bangladesh's National Education Policy, NCTB guidelines, and the Sustainable Development Goals (SDG 4).</w:t>
      </w:r>
    </w:p>
    <w:p>
      <w:pPr>
        <w:numPr>
          <w:ilvl w:val="0"/>
          <w:numId w:val="1002"/>
        </w:numPr>
        <w:pStyle w:val="Compact"/>
      </w:pPr>
      <w:r>
        <w:rPr>
          <w:bCs/>
          <w:b/>
        </w:rPr>
        <w:t xml:space="preserve">Sustainability Focus:</w:t>
      </w:r>
      <w:r>
        <w:t xml:space="preserve"> </w:t>
      </w:r>
      <w:r>
        <w:t xml:space="preserve">We embed Curriculum Developer training for school leadership teams—ensuring continuity beyond our engagement period.</w:t>
      </w:r>
    </w:p>
    <w:bookmarkEnd w:id="25"/>
    <w:bookmarkStart w:id="26" w:name="vii.-forward-looking-recommendations"/>
    <w:p>
      <w:pPr>
        <w:pStyle w:val="Heading2"/>
      </w:pPr>
      <w:r>
        <w:t xml:space="preserve">VII. Forward-Looking Recommendations</w:t>
      </w:r>
    </w:p>
    <w:p>
      <w:pPr>
        <w:pStyle w:val="FirstParagraph"/>
      </w:pPr>
      <w:r>
        <w:t xml:space="preserve">To capitalize on this momentum, we propose:</w:t>
      </w:r>
    </w:p>
    <w:p>
      <w:pPr>
        <w:numPr>
          <w:ilvl w:val="0"/>
          <w:numId w:val="1003"/>
        </w:numPr>
        <w:pStyle w:val="Compact"/>
      </w:pPr>
      <w:r>
        <w:t xml:space="preserve">Launch a "Curriculum Developer Fellowship" program in partnership with Dhaka University to train 100+ local educators annually.</w:t>
      </w:r>
    </w:p>
    <w:p>
      <w:pPr>
        <w:numPr>
          <w:ilvl w:val="0"/>
          <w:numId w:val="1003"/>
        </w:numPr>
        <w:pStyle w:val="Compact"/>
      </w:pPr>
      <w:r>
        <w:t xml:space="preserve">Develop Dhaka-specific digital curriculum libraries featuring Bengali-language STEM content—addressing a critical gap identified in 89% of client needs assessments.</w:t>
      </w:r>
    </w:p>
    <w:p>
      <w:pPr>
        <w:numPr>
          <w:ilvl w:val="0"/>
          <w:numId w:val="1003"/>
        </w:numPr>
        <w:pStyle w:val="Compact"/>
      </w:pPr>
      <w:r>
        <w:t xml:space="preserve">Establish a dedicated Bangladesh Dhaka office housing our Curriculum Developer hub for rapid on-ground support (target: Q1 2024).</w:t>
      </w:r>
    </w:p>
    <w:bookmarkEnd w:id="26"/>
    <w:bookmarkStart w:id="27" w:name="viii.-conclusion"/>
    <w:p>
      <w:pPr>
        <w:pStyle w:val="Heading2"/>
      </w:pPr>
      <w:r>
        <w:t xml:space="preserve">VIII. Conclusion</w:t>
      </w:r>
    </w:p>
    <w:p>
      <w:pPr>
        <w:pStyle w:val="FirstParagraph"/>
      </w:pPr>
      <w:r>
        <w:t xml:space="preserve">The Sales Report confirms that the Curriculum Developer role is no longer optional but essential for educational excellence in Bangladesh Dhaka. Our data shows a clear correlation between investing in professional Curriculum Developer services and measurable outcomes: improved student performance, policy compliance, and institutional reputation. As Bangladesh accelerates its education digitization roadmap (National Digital Education Strategy 2023-2030), the demand for these specialists will only intensify.</w:t>
      </w:r>
    </w:p>
    <w:p>
      <w:pPr>
        <w:pStyle w:val="BodyText"/>
      </w:pPr>
      <w:r>
        <w:t xml:space="preserve">We project 55% market share growth in Dhaka's curriculum development sector by end-2024, making this our single most strategic business line. The success of our Curriculum Developer services directly supports Bangladesh's national vision for quality education while delivering exceptional ROI for schools. We stand poised to lead this transformation—because in the competitive landscape of Bangladesh Dhaka, a forward-thinking Curriculum Developer isn't just an asset; they're the engine of educational revolution.</w:t>
      </w:r>
    </w:p>
    <w:p>
      <w:pPr>
        <w:pStyle w:val="BodyText"/>
      </w:pPr>
      <w:r>
        <w:rPr>
          <w:bCs/>
          <w:b/>
        </w:rPr>
        <w:t xml:space="preserve">Prepared By:</w:t>
      </w:r>
      <w:r>
        <w:t xml:space="preserve"> </w:t>
      </w:r>
      <w:r>
        <w:t xml:space="preserve">Education Strategy Division, South Asia</w:t>
      </w:r>
      <w:r>
        <w:br/>
      </w:r>
      <w:r>
        <w:rPr>
          <w:bCs/>
          <w:b/>
        </w:rPr>
        <w:t xml:space="preserve">Contact:</w:t>
      </w:r>
      <w:r>
        <w:t xml:space="preserve"> </w:t>
      </w:r>
      <w:r>
        <w:t xml:space="preserve">sales@edutransform.bangladesh</w:t>
      </w:r>
      <w:r>
        <w:br/>
      </w:r>
      <w:r>
        <w:rPr>
          <w:bCs/>
          <w:b/>
        </w:rPr>
        <w:t xml:space="preserve">Confidentiality:</w:t>
      </w:r>
      <w:r>
        <w:t xml:space="preserve"> </w:t>
      </w:r>
      <w:r>
        <w:t xml:space="preserve">This report is proprietary to EduTransform Solutions Ltd. (Dhaka Registered Entity: 123456)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Bangladesh Dhaka</dc:title>
  <dc:creator/>
  <dc:language>en</dc:language>
  <cp:keywords/>
  <dcterms:created xsi:type="dcterms:W3CDTF">2026-07-24T21:08:17Z</dcterms:created>
  <dcterms:modified xsi:type="dcterms:W3CDTF">2026-07-24T21:08:17Z</dcterms:modified>
</cp:coreProperties>
</file>

<file path=docProps/custom.xml><?xml version="1.0" encoding="utf-8"?>
<Properties xmlns="http://schemas.openxmlformats.org/officeDocument/2006/custom-properties" xmlns:vt="http://schemas.openxmlformats.org/officeDocument/2006/docPropsVTypes"/>
</file>