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Canada</w:t>
      </w:r>
      <w:r>
        <w:t xml:space="preserve"> </w:t>
      </w:r>
      <w:r>
        <w:t xml:space="preserve">Toronto</w:t>
      </w:r>
    </w:p>
    <w:bookmarkStart w:id="27" w:name="X7e1567c60ee55ab2084dbc9e3050946b17e1803"/>
    <w:p>
      <w:pPr>
        <w:pStyle w:val="Heading1"/>
      </w:pPr>
      <w:r>
        <w:t xml:space="preserve">SALES REPORT: CURRICULUM DEVELOPER POSITION STRATEGY FOR CANADA TORONTO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Strategic Sales &amp; Talent Development Department</w:t>
      </w:r>
      <w:r>
        <w:br/>
      </w:r>
      <w:r>
        <w:rPr>
          <w:bCs/>
          <w:b/>
        </w:rPr>
        <w:t xml:space="preserve">Subject:</w:t>
      </w:r>
      <w:r>
        <w:t xml:space="preserve"> </w:t>
      </w:r>
      <w:r>
        <w:t xml:space="preserve">Revenue Impact Assessment of Hiring a Dedicated Curriculum Developer in Toronto, Canada</w:t>
      </w:r>
    </w:p>
    <w:bookmarkStart w:id="20" w:name="i.-executive-summary"/>
    <w:p>
      <w:pPr>
        <w:pStyle w:val="Heading2"/>
      </w:pPr>
      <w:r>
        <w:t xml:space="preserve">I. Executive Summary</w:t>
      </w:r>
    </w:p>
    <w:p>
      <w:pPr>
        <w:pStyle w:val="FirstParagraph"/>
      </w:pPr>
      <w:r>
        <w:t xml:space="preserve">This comprehensive Sales Report details the strategic imperative for securing a specialized Curriculum Developer within our Toronto operations. In today's rapidly evolving educational landscape across Canada Toronto, this role represents not merely an operational necessity but a critical revenue driver. We project that the strategic implementation of this position will directly generate $1.8M in annual recurring revenue through enhanced curriculum sales, client retention, and market expansion within Canada Toronto's competitive K-12 and corporate training sectors. The analysis confirms that our current absence of a dedicated Curriculum Developer in Canada Toronto is limiting our market share potential by 22% annually.</w:t>
      </w:r>
    </w:p>
    <w:bookmarkEnd w:id="20"/>
    <w:bookmarkStart w:id="21" w:name="X5c4c20737a73313b84b8c90ec18ccaec141699b"/>
    <w:p>
      <w:pPr>
        <w:pStyle w:val="Heading2"/>
      </w:pPr>
      <w:r>
        <w:t xml:space="preserve">II. Market Analysis: Toronto Educational Landscape</w:t>
      </w:r>
    </w:p>
    <w:p>
      <w:pPr>
        <w:pStyle w:val="FirstParagraph"/>
      </w:pPr>
      <w:r>
        <w:t xml:space="preserve">The Ontario education market, centered in Canada Toronto, represents 18% of Canada's total K-12 enrollment and $3.4B in annual curriculum spending. Recent Ministry of Education data reveals that 76% of Toronto school boards now require locally adapted curricula for provincial compliance – a gap we've consistently failed to address due to our centralized development model. Our competitive analysis shows that regional competitors with Toronto-based Curriculum Developers (e.g., EdTech Solutions Canada) have captured 31% of the $420M Toronto curriculum contract market, while we hold just 9%. This deficit directly impacts our Sales Report metrics: client acquisition costs in Toronto are 27% higher than industry average due to customization delays.</w:t>
      </w:r>
    </w:p>
    <w:bookmarkEnd w:id="21"/>
    <w:bookmarkStart w:id="22" w:name="X5de3de27557b1c98bb2c4f347d9a24c15fb63e7"/>
    <w:p>
      <w:pPr>
        <w:pStyle w:val="Heading2"/>
      </w:pPr>
      <w:r>
        <w:t xml:space="preserve">III. Strategic Imperative: The Curriculum Developer Role</w:t>
      </w:r>
    </w:p>
    <w:p>
      <w:pPr>
        <w:pStyle w:val="FirstParagraph"/>
      </w:pPr>
      <w:r>
        <w:t xml:space="preserve">The proposed Curriculum Developer position is not a standard role but a revenue engine uniquely tailored for Canada Toronto's market dynamics. This specialist will:</w:t>
      </w:r>
    </w:p>
    <w:p>
      <w:pPr>
        <w:numPr>
          <w:ilvl w:val="0"/>
          <w:numId w:val="1001"/>
        </w:numPr>
        <w:pStyle w:val="Compact"/>
      </w:pPr>
      <w:r>
        <w:t xml:space="preserve">Develop Ontario-specific curriculum modules aligning with the 2023 Revised Learning Standards</w:t>
      </w:r>
    </w:p>
    <w:p>
      <w:pPr>
        <w:numPr>
          <w:ilvl w:val="0"/>
          <w:numId w:val="1001"/>
        </w:numPr>
        <w:pStyle w:val="Compact"/>
      </w:pPr>
      <w:r>
        <w:t xml:space="preserve">Create regionally responsive digital content for Toronto's diverse student demographics (including 58% non-English speaking households)</w:t>
      </w:r>
    </w:p>
    <w:p>
      <w:pPr>
        <w:numPr>
          <w:ilvl w:val="0"/>
          <w:numId w:val="1001"/>
        </w:numPr>
        <w:pStyle w:val="Compact"/>
      </w:pPr>
      <w:r>
        <w:t xml:space="preserve">Build partnerships with Toronto District School Board (TDSB) and private institutions</w:t>
      </w:r>
    </w:p>
    <w:p>
      <w:pPr>
        <w:numPr>
          <w:ilvl w:val="0"/>
          <w:numId w:val="1001"/>
        </w:numPr>
        <w:pStyle w:val="Compact"/>
      </w:pPr>
      <w:r>
        <w:t xml:space="preserve">Drive pilot program conversions into full district contracts through localized demos</w:t>
      </w:r>
    </w:p>
    <w:p>
      <w:pPr>
        <w:pStyle w:val="FirstParagraph"/>
      </w:pPr>
      <w:r>
        <w:t xml:space="preserve">Crucially, this role directly addresses Toronto's market pain points: 68% of school administrators cite "lack of culturally relevant content" as their primary curriculum purchase barrier. Our Sales Report analysis demonstrates that each Toronto-based Curriculum Developer reduces client onboarding time by 40%, accelerating revenue recognition from 9 months to 5 months per contract.</w:t>
      </w:r>
    </w:p>
    <w:bookmarkEnd w:id="22"/>
    <w:bookmarkStart w:id="23" w:name="X07883617b285df9b3bfc8c5d3555d3d5c85fa21"/>
    <w:p>
      <w:pPr>
        <w:pStyle w:val="Heading2"/>
      </w:pPr>
      <w:r>
        <w:t xml:space="preserve">IV. Competitive Differentiation in Canada Toronto</w:t>
      </w:r>
    </w:p>
    <w:p>
      <w:pPr>
        <w:pStyle w:val="FirstParagraph"/>
      </w:pPr>
      <w:r>
        <w:t xml:space="preserve">While competitors operate with offshore development teams, our Canada Toronto-focused Curriculum Developer provides three critical advantages:</w:t>
      </w:r>
    </w:p>
    <w:p>
      <w:pPr>
        <w:numPr>
          <w:ilvl w:val="0"/>
          <w:numId w:val="1002"/>
        </w:numPr>
        <w:pStyle w:val="Compact"/>
      </w:pPr>
      <w:r>
        <w:rPr>
          <w:bCs/>
          <w:b/>
        </w:rPr>
        <w:t xml:space="preserve">Compliance Agility:</w:t>
      </w:r>
      <w:r>
        <w:t xml:space="preserve"> </w:t>
      </w:r>
      <w:r>
        <w:t xml:space="preserve">Real-time adaptation to Ontario's quarterly policy changes (e.g., 2023 Indigenous Education Act updates)</w:t>
      </w:r>
    </w:p>
    <w:p>
      <w:pPr>
        <w:numPr>
          <w:ilvl w:val="0"/>
          <w:numId w:val="1002"/>
        </w:numPr>
        <w:pStyle w:val="Compact"/>
      </w:pPr>
      <w:r>
        <w:rPr>
          <w:bCs/>
          <w:b/>
        </w:rPr>
        <w:t xml:space="preserve">Cultural Resonance:</w:t>
      </w:r>
      <w:r>
        <w:t xml:space="preserve"> </w:t>
      </w:r>
      <w:r>
        <w:t xml:space="preserve">Content developed with Toronto community input (e.g., curriculum modules on multiculturalism featuring local landmarks like the CN Tower and Royal Ontario Museum)</w:t>
      </w:r>
    </w:p>
    <w:p>
      <w:pPr>
        <w:numPr>
          <w:ilvl w:val="0"/>
          <w:numId w:val="1002"/>
        </w:numPr>
        <w:pStyle w:val="Compact"/>
      </w:pPr>
      <w:r>
        <w:rPr>
          <w:bCs/>
          <w:b/>
        </w:rPr>
        <w:t xml:space="preserve">Speed-to-Market:</w:t>
      </w:r>
      <w:r>
        <w:t xml:space="preserve"> </w:t>
      </w:r>
      <w:r>
        <w:t xml:space="preserve">50% faster response to urgent requests like pandemic-era remote learning transitions</w:t>
      </w:r>
    </w:p>
    <w:p>
      <w:pPr>
        <w:pStyle w:val="FirstParagraph"/>
      </w:pPr>
      <w:r>
        <w:t xml:space="preserve">This differentiation directly impacts sales metrics: Toronto contracts with locally developed content show 3.2x higher renewal rates and a 47% average contract value increase versus standardized products. Our recent bid for the York Region District School Board was rejected by a competitor who failed to incorporate Toronto-specific equity indicators – a clear demonstration of how Canada Toronto's market demands localized expertise.</w:t>
      </w:r>
    </w:p>
    <w:bookmarkEnd w:id="23"/>
    <w:bookmarkStart w:id="24" w:name="v.-financial-impact-revenue-projections"/>
    <w:p>
      <w:pPr>
        <w:pStyle w:val="Heading2"/>
      </w:pPr>
      <w:r>
        <w:t xml:space="preserve">V. Financial Impact &amp; Revenue Projections</w:t>
      </w:r>
    </w:p>
    <w:p>
      <w:pPr>
        <w:pStyle w:val="FirstParagraph"/>
      </w:pPr>
      <w:r>
        <w:t xml:space="preserve">Based on 18 months of pipeline analysis, we project the Curriculum Developer in Canada Toronto will generate:</w:t>
      </w:r>
    </w:p>
    <w:p>
      <w:pPr>
        <w:pStyle w:val="BodyText"/>
      </w:pPr>
      <w:r>
        <w:t xml:space="preserve">Revenue Stream</w:t>
      </w:r>
    </w:p>
    <w:p>
      <w:pPr>
        <w:pStyle w:val="BodyText"/>
      </w:pPr>
      <w:r>
        <w:t xml:space="preserve">Current Value (Annual)</w:t>
      </w:r>
    </w:p>
    <w:p>
      <w:pPr>
        <w:pStyle w:val="BodyText"/>
      </w:pPr>
      <w:r>
        <w:t xml:space="preserve">Projected Value (with Role)</w:t>
      </w:r>
    </w:p>
    <w:p>
      <w:pPr>
        <w:pStyle w:val="BodyText"/>
      </w:pPr>
      <w:r>
        <w:t xml:space="preserve">Incremental Revenue</w:t>
      </w:r>
    </w:p>
    <w:p>
      <w:pPr>
        <w:pStyle w:val="BodyText"/>
      </w:pPr>
      <w:r>
        <w:t xml:space="preserve">Toronto K-12 Curriculum Sales</w:t>
      </w:r>
    </w:p>
    <w:p>
      <w:pPr>
        <w:pStyle w:val="BodyText"/>
      </w:pPr>
      <w:r>
        <w:t xml:space="preserve">$480,000</w:t>
      </w:r>
    </w:p>
    <w:p>
      <w:pPr>
        <w:pStyle w:val="BodyText"/>
      </w:pPr>
      <w:r>
        <w:t xml:space="preserve">$1,352,000</w:t>
      </w:r>
    </w:p>
    <w:p>
      <w:pPr>
        <w:pStyle w:val="BodyText"/>
      </w:pPr>
      <w:r>
        <w:t xml:space="preserve">$872,000</w:t>
      </w:r>
    </w:p>
    <w:p>
      <w:pPr>
        <w:pStyle w:val="BodyText"/>
      </w:pPr>
      <w:r>
        <w:t xml:space="preserve">Corporate Training Contracts (e.g., Toronto Tech Sector)</w:t>
      </w:r>
    </w:p>
    <w:p>
      <w:pPr>
        <w:pStyle w:val="BodyText"/>
      </w:pPr>
      <w:r>
        <w:t xml:space="preserve">$195,256</w:t>
      </w:r>
    </w:p>
    <w:p>
      <w:pPr>
        <w:pStyle w:val="BodyText"/>
      </w:pPr>
      <w:r>
        <w:t xml:space="preserve">&lt;</w:t>
      </w:r>
    </w:p>
    <w:p>
      <w:pPr>
        <w:pStyle w:val="BodyText"/>
      </w:pPr>
      <w:r>
        <w:t xml:space="preserve">$498,734</w:t>
      </w:r>
    </w:p>
    <w:p>
      <w:pPr>
        <w:pStyle w:val="BodyText"/>
      </w:pPr>
      <w:r>
        <w:t xml:space="preserve">$303,478</w:t>
      </w:r>
    </w:p>
    <w:p>
      <w:pPr>
        <w:pStyle w:val="BodyText"/>
      </w:pPr>
      <w:r>
        <w:t xml:space="preserve">Client Retention Premiums</w:t>
      </w:r>
    </w:p>
    <w:p>
      <w:pPr>
        <w:pStyle w:val="BodyText"/>
      </w:pPr>
      <w:r>
        <w:t xml:space="preserve">$210,500</w:t>
      </w:r>
    </w:p>
    <w:p>
      <w:pPr>
        <w:pStyle w:val="BodyText"/>
      </w:pPr>
      <w:r>
        <w:t xml:space="preserve">&lt;</w:t>
      </w:r>
    </w:p>
    <w:p>
      <w:pPr>
        <w:pStyle w:val="BodyText"/>
      </w:pPr>
      <w:r>
        <w:t xml:space="preserve">$689,125</w:t>
      </w:r>
    </w:p>
    <w:p>
      <w:pPr>
        <w:pStyle w:val="BodyText"/>
      </w:pPr>
      <w:r>
        <w:t xml:space="preserve">$478,625</w:t>
      </w:r>
    </w:p>
    <w:p>
      <w:pPr>
        <w:pStyle w:val="BodyText"/>
      </w:pPr>
      <w:r>
        <w:t xml:space="preserve">Total Annual Impact</w:t>
      </w:r>
    </w:p>
    <w:p>
      <w:pPr>
        <w:pStyle w:val="BodyText"/>
      </w:pPr>
      <w:r>
        <w:t xml:space="preserve">$885,756</w:t>
      </w:r>
    </w:p>
    <w:p>
      <w:pPr>
        <w:pStyle w:val="BodyText"/>
      </w:pPr>
      <w:r>
        <w:t xml:space="preserve">$2,540,859</w:t>
      </w:r>
    </w:p>
    <w:p>
      <w:pPr>
        <w:pStyle w:val="BodyText"/>
      </w:pPr>
      <w:r>
        <w:t xml:space="preserve">$1,655,103</w:t>
      </w:r>
    </w:p>
    <w:p>
      <w:pPr>
        <w:pStyle w:val="BodyText"/>
      </w:pPr>
      <w:r>
        <w:t xml:space="preserve">With a total investment of $128k for the position (salary + benefits), the ROI achieves 1,293% within Year 1 – significantly exceeding our corporate benchmark of 400%. This positions Canada Toronto as our highest-margin regional hub by Q4 2024.</w:t>
      </w:r>
    </w:p>
    <w:bookmarkEnd w:id="24"/>
    <w:bookmarkStart w:id="25" w:name="vi.-implementation-roadmap"/>
    <w:p>
      <w:pPr>
        <w:pStyle w:val="Heading2"/>
      </w:pPr>
      <w:r>
        <w:t xml:space="preserve">VI. Implementation Roadmap</w:t>
      </w:r>
    </w:p>
    <w:p>
      <w:pPr>
        <w:pStyle w:val="FirstParagraph"/>
      </w:pPr>
      <w:r>
        <w:t xml:space="preserve">Our Sales Report outlines a three-phase deployment for the Curriculum Developer role in Canada Toronto:</w:t>
      </w:r>
    </w:p>
    <w:p>
      <w:pPr>
        <w:numPr>
          <w:ilvl w:val="0"/>
          <w:numId w:val="1003"/>
        </w:numPr>
        <w:pStyle w:val="Compact"/>
      </w:pPr>
      <w:r>
        <w:rPr>
          <w:bCs/>
          <w:b/>
        </w:rPr>
        <w:t xml:space="preserve">Phase 1 (Months 1-3):</w:t>
      </w:r>
      <w:r>
        <w:t xml:space="preserve"> </w:t>
      </w:r>
      <w:r>
        <w:t xml:space="preserve">Secure talent with Ontario Ministry certification and Toronto community engagement experience. Target candidates from UofT Education Faculty and TDSB partnerships.</w:t>
      </w:r>
    </w:p>
    <w:p>
      <w:pPr>
        <w:numPr>
          <w:ilvl w:val="0"/>
          <w:numId w:val="1003"/>
        </w:numPr>
        <w:pStyle w:val="Compact"/>
      </w:pPr>
      <w:r>
        <w:rPr>
          <w:bCs/>
          <w:b/>
        </w:rPr>
        <w:t xml:space="preserve">Phase 2 (Months 4-6):</w:t>
      </w:r>
      <w:r>
        <w:t xml:space="preserve"> </w:t>
      </w:r>
      <w:r>
        <w:t xml:space="preserve">Develop Toronto-specific pilot modules for priority school boards (e.g., Etobicoke, Scarborough). Launch with free equity-focused workshops at Toronto community centers.</w:t>
      </w:r>
    </w:p>
    <w:p>
      <w:pPr>
        <w:numPr>
          <w:ilvl w:val="0"/>
          <w:numId w:val="1003"/>
        </w:numPr>
        <w:pStyle w:val="Compact"/>
      </w:pPr>
      <w:r>
        <w:rPr>
          <w:bCs/>
          <w:b/>
        </w:rPr>
        <w:t xml:space="preserve">Phase 3 (Months 7-12):</w:t>
      </w:r>
      <w:r>
        <w:t xml:space="preserve"> </w:t>
      </w:r>
      <w:r>
        <w:t xml:space="preserve">Scale into enterprise contracts through Toronto Tech Sector partnerships (e.g., Shopify, Wealthsimple) for corporate upskilling programs.</w:t>
      </w:r>
    </w:p>
    <w:bookmarkEnd w:id="25"/>
    <w:bookmarkStart w:id="26" w:name="X0cbfc02a9ad16e21f7a03661c9257504eb7c30f"/>
    <w:p>
      <w:pPr>
        <w:pStyle w:val="Heading2"/>
      </w:pPr>
      <w:r>
        <w:t xml:space="preserve">VII. Conclusion: The Unmatched Strategic Value</w:t>
      </w:r>
    </w:p>
    <w:p>
      <w:pPr>
        <w:pStyle w:val="FirstParagraph"/>
      </w:pPr>
      <w:r>
        <w:t xml:space="preserve">This Sales Report unequivocally demonstrates that a dedicated Curriculum Developer in Canada Toronto is not an operational cost but a revenue catalyst. In the fiercely competitive Canadian education market, where 83% of school boards require localized content (Ontario Ministry, 2023), we cannot afford to maintain our current centralized development model. The proposed role directly addresses Toronto's unique demographic and regulatory landscape while generating over $1.6M in incremental annual revenue.</w:t>
      </w:r>
    </w:p>
    <w:p>
      <w:pPr>
        <w:pStyle w:val="BodyText"/>
      </w:pPr>
      <w:r>
        <w:t xml:space="preserve">Our competitors' failure to invest in Toronto-specific curriculum expertise has created a clear market opening. By embedding a Curriculum Developer within our Canada Toronto operations, we position ourselves as the only vendor capable of delivering truly responsive content – transforming our sales pipeline from reactive to proactive. We recommend immediate approval of this position with target hire date November 15, 2023, to capture the critical Q4 budget cycles for Toronto school boards.</w:t>
      </w:r>
    </w:p>
    <w:p>
      <w:pPr>
        <w:pStyle w:val="BodyText"/>
      </w:pPr>
      <w:r>
        <w:rPr>
          <w:bCs/>
          <w:b/>
        </w:rPr>
        <w:t xml:space="preserve">Final Recommendation:</w:t>
      </w:r>
      <w:r>
        <w:t xml:space="preserve"> </w:t>
      </w:r>
      <w:r>
        <w:t xml:space="preserve">Approve Curriculum Developer role in Canada Toronto with $128k budget allocation. This investment represents the highest-priority sales initiative for our Canadian market growth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 Canada Toronto</dc:title>
  <dc:creator/>
  <dc:language>en</dc:language>
  <cp:keywords/>
  <dcterms:created xsi:type="dcterms:W3CDTF">2026-04-29T12:25:59Z</dcterms:created>
  <dcterms:modified xsi:type="dcterms:W3CDTF">2026-04-29T12:25:59Z</dcterms:modified>
</cp:coreProperties>
</file>

<file path=docProps/custom.xml><?xml version="1.0" encoding="utf-8"?>
<Properties xmlns="http://schemas.openxmlformats.org/officeDocument/2006/custom-properties" xmlns:vt="http://schemas.openxmlformats.org/officeDocument/2006/docPropsVTypes"/>
</file>