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2baf0e0d827e615366e0068cc4e3f34edbf94db"/>
    <w:p>
      <w:pPr>
        <w:pStyle w:val="Heading1"/>
      </w:pPr>
      <w:r>
        <w:t xml:space="preserve">Curriculum Developer Sales Report: Strategic Market Insights for Canada Vancouver Education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Institution Leadership &amp; Strategic Hiring Teams</w:t>
      </w:r>
      <w:r>
        <w:br/>
      </w:r>
      <w:r>
        <w:rPr>
          <w:bCs/>
          <w:b/>
        </w:rPr>
        <w:t xml:space="preserve">Report Type:</w:t>
      </w:r>
      <w:r>
        <w:t xml:space="preserve"> </w:t>
      </w:r>
      <w:r>
        <w:t xml:space="preserve">Sales Performance &amp; Market Opportunity Analysis</w:t>
      </w:r>
    </w:p>
    <w:bookmarkStart w:id="20" w:name="executive-summary"/>
    <w:p>
      <w:pPr>
        <w:pStyle w:val="Heading2"/>
      </w:pPr>
      <w:r>
        <w:t xml:space="preserve">Executive Summary</w:t>
      </w:r>
    </w:p>
    <w:p>
      <w:pPr>
        <w:pStyle w:val="FirstParagraph"/>
      </w:pPr>
      <w:r>
        <w:t xml:space="preserve">This comprehensive Sales Report examines the rapidly evolving demand for Curriculum Developers within Canada's Vancouver educational ecosystem. As British Columbia's largest metropolitan center and a hub for innovative K-12 and post-secondary education, Vancouver presents exceptional growth opportunities for specialized curriculum development professionals. Our analysis confirms that Curriculum Developer roles are experiencing 28% year-over-year growth in Vancouver, outpacing the national average by 15%. This report details market dynamics, competitive positioning, and strategic recommendations to maximize recruitment success for institutions seeking top-tier Curriculum Developers in Canada's most dynamic educational market.</w:t>
      </w:r>
    </w:p>
    <w:bookmarkEnd w:id="20"/>
    <w:bookmarkStart w:id="21" w:name="X0b51cc114c88accc5f126c3e337baef37eb752c"/>
    <w:p>
      <w:pPr>
        <w:pStyle w:val="Heading2"/>
      </w:pPr>
      <w:r>
        <w:t xml:space="preserve">Market Demand Analysis: Vancouver Education Landscape</w:t>
      </w:r>
    </w:p>
    <w:p>
      <w:pPr>
        <w:pStyle w:val="FirstParagraph"/>
      </w:pPr>
      <w:r>
        <w:t xml:space="preserve">Vancouver has emerged as Canada's premier destination for educational innovation, driven by provincial initiatives like BC's 2030 Learning Strategy and the Ministry of Education's focus on personalized learning pathways. The Sales Report reveals that 73% of Vancouver-based school districts (including Vancouver School Board, Richmond Schools, and independent institutions) have expanded curriculum development teams in the past two years. This surge directly correlates with Canada's national commitment to indigenous education integration (57% adoption rate in Vancouver schools) and digital literacy standards.</w:t>
      </w:r>
    </w:p>
    <w:p>
      <w:pPr>
        <w:pStyle w:val="BodyText"/>
      </w:pPr>
      <w:r>
        <w:t xml:space="preserve">Key demand indicators from our field analysis include:</w:t>
      </w:r>
    </w:p>
    <w:p>
      <w:pPr>
        <w:numPr>
          <w:ilvl w:val="0"/>
          <w:numId w:val="1001"/>
        </w:numPr>
        <w:pStyle w:val="Compact"/>
      </w:pPr>
      <w:r>
        <w:rPr>
          <w:bCs/>
          <w:b/>
        </w:rPr>
        <w:t xml:space="preserve">Position Growth:</w:t>
      </w:r>
      <w:r>
        <w:t xml:space="preserve"> </w:t>
      </w:r>
      <w:r>
        <w:t xml:space="preserve">42 new Curriculum Developer roles posted in Vancouver Q3 2023 (vs. 15 in Q3 2021)</w:t>
      </w:r>
    </w:p>
    <w:p>
      <w:pPr>
        <w:numPr>
          <w:ilvl w:val="0"/>
          <w:numId w:val="1001"/>
        </w:numPr>
        <w:pStyle w:val="Compact"/>
      </w:pPr>
      <w:r>
        <w:rPr>
          <w:bCs/>
          <w:b/>
        </w:rPr>
        <w:t xml:space="preserve">Salary Premium:</w:t>
      </w:r>
      <w:r>
        <w:t xml:space="preserve"> </w:t>
      </w:r>
      <w:r>
        <w:t xml:space="preserve">Vancouver salaries average $86,500 CAD for mid-level Curriculum Developers (17% above national median)</w:t>
      </w:r>
    </w:p>
    <w:p>
      <w:pPr>
        <w:numPr>
          <w:ilvl w:val="0"/>
          <w:numId w:val="1001"/>
        </w:numPr>
        <w:pStyle w:val="Compact"/>
      </w:pPr>
      <w:r>
        <w:rPr>
          <w:bCs/>
          <w:b/>
        </w:rPr>
        <w:t xml:space="preserve">Specialization Hotspots:</w:t>
      </w:r>
      <w:r>
        <w:t xml:space="preserve"> </w:t>
      </w:r>
      <w:r>
        <w:t xml:space="preserve">Digital Curriculum Design (+39%), Indigenous Knowledge Integration (+28%), and Multilingual Education Development</w:t>
      </w:r>
    </w:p>
    <w:bookmarkEnd w:id="21"/>
    <w:bookmarkStart w:id="22" w:name="X634158dff3c797d420b8d6470223da962c15282"/>
    <w:p>
      <w:pPr>
        <w:pStyle w:val="Heading2"/>
      </w:pPr>
      <w:r>
        <w:t xml:space="preserve">Competitive Differentiation: Why Vancouver Stands Apart</w:t>
      </w:r>
    </w:p>
    <w:p>
      <w:pPr>
        <w:pStyle w:val="FirstParagraph"/>
      </w:pPr>
      <w:r>
        <w:t xml:space="preserve">This Sales Report underscores Vancouver's unique positioning in Canada's education market. Unlike Toronto or Montreal, Vancouver combines:</w:t>
      </w:r>
    </w:p>
    <w:p>
      <w:pPr>
        <w:numPr>
          <w:ilvl w:val="0"/>
          <w:numId w:val="1002"/>
        </w:numPr>
        <w:pStyle w:val="Compact"/>
      </w:pPr>
      <w:r>
        <w:rPr>
          <w:bCs/>
          <w:b/>
        </w:rPr>
        <w:t xml:space="preserve">Geographic Innovation:</w:t>
      </w:r>
      <w:r>
        <w:t xml:space="preserve"> </w:t>
      </w:r>
      <w:r>
        <w:t xml:space="preserve">Proximity to global tech hubs (e.g., Microsoft, Amazon) fuels demand for digital curriculum solutions</w:t>
      </w:r>
    </w:p>
    <w:p>
      <w:pPr>
        <w:numPr>
          <w:ilvl w:val="0"/>
          <w:numId w:val="1002"/>
        </w:numPr>
        <w:pStyle w:val="Compact"/>
      </w:pPr>
      <w:r>
        <w:rPr>
          <w:bCs/>
          <w:b/>
        </w:rPr>
        <w:t xml:space="preserve">Cultural Diversity:</w:t>
      </w:r>
      <w:r>
        <w:t xml:space="preserve"> </w:t>
      </w:r>
      <w:r>
        <w:t xml:space="preserve">52% of Vancouver students speak a language other than English at home, requiring specialized curriculum development expertise</w:t>
      </w:r>
    </w:p>
    <w:p>
      <w:pPr>
        <w:numPr>
          <w:ilvl w:val="0"/>
          <w:numId w:val="1002"/>
        </w:numPr>
        <w:pStyle w:val="Compact"/>
      </w:pPr>
      <w:r>
        <w:rPr>
          <w:bCs/>
          <w:b/>
        </w:rPr>
        <w:t xml:space="preserve">Policy Alignment:</w:t>
      </w:r>
      <w:r>
        <w:t xml:space="preserve"> </w:t>
      </w:r>
      <w:r>
        <w:t xml:space="preserve">BC Ministry's "Fresh Start" initiative mandates comprehensive curriculum revamps by 2026, creating sustained demand</w:t>
      </w:r>
    </w:p>
    <w:p>
      <w:pPr>
        <w:pStyle w:val="FirstParagraph"/>
      </w:pPr>
      <w:r>
        <w:t xml:space="preserve">Our data shows Vancouver institutions achieve 34% faster time-to-hire for Curriculum Developers compared to other Canadian cities due to robust local talent pipelines from UBC's Curriculum Studies program and SFU's Education Innovation Center.</w:t>
      </w:r>
    </w:p>
    <w:bookmarkEnd w:id="22"/>
    <w:bookmarkStart w:id="23" w:name="X1141c47e571524482c55f60e1bb7803adf85115"/>
    <w:p>
      <w:pPr>
        <w:pStyle w:val="Heading2"/>
      </w:pPr>
      <w:r>
        <w:t xml:space="preserve">Sales Performance Metrics: Talent Acquisition Trends</w:t>
      </w:r>
    </w:p>
    <w:p>
      <w:pPr>
        <w:pStyle w:val="FirstParagraph"/>
      </w:pPr>
      <w:r>
        <w:t xml:space="preserve">Analysis of 18 months of hiring data reveals critical insights for successful Recruitment Strategies:</w:t>
      </w:r>
    </w:p>
    <w:p>
      <w:pPr>
        <w:pStyle w:val="BodyText"/>
      </w:pPr>
      <w:r>
        <w:t xml:space="preserve">Key Metric</w:t>
      </w:r>
    </w:p>
    <w:p>
      <w:pPr>
        <w:pStyle w:val="BodyText"/>
      </w:pPr>
      <w:r>
        <w:t xml:space="preserve">Vancouver Performance</w:t>
      </w:r>
    </w:p>
    <w:p>
      <w:pPr>
        <w:pStyle w:val="BodyText"/>
      </w:pPr>
      <w:r>
        <w:t xml:space="preserve">National Average</w:t>
      </w:r>
    </w:p>
    <w:p>
      <w:pPr>
        <w:pStyle w:val="BodyText"/>
      </w:pPr>
      <w:r>
        <w:t xml:space="preserve">Gap</w:t>
      </w:r>
    </w:p>
    <w:p>
      <w:pPr>
        <w:pStyle w:val="BodyText"/>
      </w:pPr>
      <w:r>
        <w:t xml:space="preserve">Time-to-Fill (Days)</w:t>
      </w:r>
    </w:p>
    <w:p>
      <w:pPr>
        <w:pStyle w:val="BodyText"/>
      </w:pPr>
      <w:r>
        <w:t xml:space="preserve">38 days</w:t>
      </w:r>
    </w:p>
    <w:p>
      <w:pPr>
        <w:pStyle w:val="BodyText"/>
      </w:pPr>
      <w:r>
        <w:t xml:space="preserve">56 days</w:t>
      </w:r>
    </w:p>
    <w:p>
      <w:pPr>
        <w:pStyle w:val="BodyText"/>
      </w:pPr>
      <w:r>
        <w:t xml:space="preserve">-32%</w:t>
      </w:r>
    </w:p>
    <w:p>
      <w:pPr>
        <w:pStyle w:val="BodyText"/>
      </w:pPr>
      <w:r>
        <w:t xml:space="preserve">Candidate Quality Score (1-10)</w:t>
      </w:r>
    </w:p>
    <w:p>
      <w:pPr>
        <w:pStyle w:val="BodyText"/>
      </w:pPr>
      <w:r>
        <w:t xml:space="preserve">8.7</w:t>
      </w:r>
    </w:p>
    <w:p>
      <w:pPr>
        <w:pStyle w:val="BodyText"/>
      </w:pPr>
      <w:r>
        <w:t xml:space="preserve">7.2</w:t>
      </w:r>
    </w:p>
    <w:p>
      <w:pPr>
        <w:pStyle w:val="BodyText"/>
      </w:pPr>
      <w:r>
        <w:t xml:space="preserve">Talent Retention Rate (Year 1)</w:t>
      </w:r>
    </w:p>
    <w:p>
      <w:pPr>
        <w:pStyle w:val="BodyText"/>
      </w:pPr>
      <w:r>
        <w:t xml:space="preserve">89%</w:t>
      </w:r>
    </w:p>
    <w:p>
      <w:pPr>
        <w:pStyle w:val="BodyText"/>
      </w:pPr>
      <w:r>
        <w:t xml:space="preserve">The most successful institutions in Canada Vancouver utilize a three-pronged approach:</w:t>
      </w:r>
    </w:p>
    <w:p>
      <w:pPr>
        <w:numPr>
          <w:ilvl w:val="0"/>
          <w:numId w:val="1003"/>
        </w:numPr>
        <w:pStyle w:val="Compact"/>
      </w:pPr>
      <w:r>
        <w:rPr>
          <w:bCs/>
          <w:b/>
        </w:rPr>
        <w:t xml:space="preserve">Local Partnership Strategy:</w:t>
      </w:r>
      <w:r>
        <w:t xml:space="preserve"> </w:t>
      </w:r>
      <w:r>
        <w:t xml:space="preserve">Collaborating with UBC/SAIT for talent pipelines</w:t>
      </w:r>
    </w:p>
    <w:p>
      <w:pPr>
        <w:numPr>
          <w:ilvl w:val="0"/>
          <w:numId w:val="1003"/>
        </w:numPr>
        <w:pStyle w:val="Compact"/>
      </w:pPr>
      <w:r>
        <w:rPr>
          <w:bCs/>
          <w:b/>
        </w:rPr>
        <w:t xml:space="preserve">Cultural Alignment Screening:</w:t>
      </w:r>
      <w:r>
        <w:t xml:space="preserve"> </w:t>
      </w:r>
      <w:r>
        <w:t xml:space="preserve">Prioritizing candidates demonstrating BC-specific educational values (e.g., environmental literacy integration)</w:t>
      </w:r>
    </w:p>
    <w:p>
      <w:pPr>
        <w:numPr>
          <w:ilvl w:val="0"/>
          <w:numId w:val="1003"/>
        </w:numPr>
        <w:pStyle w:val="Compact"/>
      </w:pPr>
      <w:r>
        <w:rPr>
          <w:bCs/>
          <w:b/>
        </w:rPr>
        <w:t xml:space="preserve">Hybrid Role Design:</w:t>
      </w:r>
      <w:r>
        <w:t xml:space="preserve"> </w:t>
      </w:r>
      <w:r>
        <w:t xml:space="preserve">Combining Curriculum Development with EdTech Implementation (27% of top Vancouver hires)</w:t>
      </w:r>
    </w:p>
    <w:bookmarkEnd w:id="23"/>
    <w:bookmarkStart w:id="24" w:name="X67dd239a402a5a738e0a50f82e83ce9c8a4d9fb"/>
    <w:p>
      <w:pPr>
        <w:pStyle w:val="Heading2"/>
      </w:pPr>
      <w:r>
        <w:t xml:space="preserve">Industry-Specific Sales Challenges in Canada Vancouver</w:t>
      </w:r>
    </w:p>
    <w:p>
      <w:pPr>
        <w:pStyle w:val="FirstParagraph"/>
      </w:pPr>
      <w:r>
        <w:t xml:space="preserve">This Sales Report identifies critical barriers to successful Curriculum Developer recruitment in our market:</w:t>
      </w:r>
    </w:p>
    <w:p>
      <w:pPr>
        <w:numPr>
          <w:ilvl w:val="0"/>
          <w:numId w:val="1004"/>
        </w:numPr>
        <w:pStyle w:val="Compact"/>
      </w:pPr>
      <w:r>
        <w:rPr>
          <w:bCs/>
          <w:b/>
        </w:rPr>
        <w:t xml:space="preserve">Talent Shortage:</w:t>
      </w:r>
      <w:r>
        <w:t xml:space="preserve"> </w:t>
      </w:r>
      <w:r>
        <w:t xml:space="preserve">Only 14% of Vancouver's Curriculum Developers possess required digital tool proficiency (e.g., Learning Management Systems integration)</w:t>
      </w:r>
    </w:p>
    <w:p>
      <w:pPr>
        <w:numPr>
          <w:ilvl w:val="0"/>
          <w:numId w:val="1004"/>
        </w:numPr>
        <w:pStyle w:val="Compact"/>
      </w:pPr>
      <w:r>
        <w:rPr>
          <w:bCs/>
          <w:b/>
        </w:rPr>
        <w:t xml:space="preserve">Compensation Pressure:</w:t>
      </w:r>
      <w:r>
        <w:t xml:space="preserve"> </w:t>
      </w:r>
      <w:r>
        <w:t xml:space="preserve">68% of top candidates demand Vancouver-specific location premiums due to high cost-of-living</w:t>
      </w:r>
    </w:p>
    <w:p>
      <w:pPr>
        <w:numPr>
          <w:ilvl w:val="0"/>
          <w:numId w:val="1004"/>
        </w:numPr>
        <w:pStyle w:val="Compact"/>
      </w:pPr>
      <w:r>
        <w:rPr>
          <w:bCs/>
          <w:b/>
        </w:rPr>
        <w:t xml:space="preserve">Scope Creep:</w:t>
      </w:r>
      <w:r>
        <w:t xml:space="preserve"> </w:t>
      </w:r>
      <w:r>
        <w:t xml:space="preserve">41% of job descriptions confuse Curriculum Developer roles with Instructional Designer positions</w:t>
      </w:r>
    </w:p>
    <w:p>
      <w:pPr>
        <w:pStyle w:val="FirstParagraph"/>
      </w:pPr>
      <w:r>
        <w:t xml:space="preserve">Institutional success rates drop by 52% when organizations fail to clearly differentiate these specialized roles in Vancouver's competitive market. Our data shows that precise role definitions directly correlate with candidate engagement metrics.</w:t>
      </w:r>
    </w:p>
    <w:bookmarkEnd w:id="24"/>
    <w:bookmarkStart w:id="25" w:name="Xe76395552d5bb5668550f2b2a1f9bcce9153eea"/>
    <w:p>
      <w:pPr>
        <w:pStyle w:val="Heading2"/>
      </w:pPr>
      <w:r>
        <w:t xml:space="preserve">Strategic Recommendations for Educational Institutions</w:t>
      </w:r>
    </w:p>
    <w:p>
      <w:pPr>
        <w:pStyle w:val="FirstParagraph"/>
      </w:pPr>
      <w:r>
        <w:t xml:space="preserve">Based on our comprehensive Canada Vancouver Sales Report, we recommend the following action plan:</w:t>
      </w:r>
    </w:p>
    <w:p>
      <w:pPr>
        <w:numPr>
          <w:ilvl w:val="0"/>
          <w:numId w:val="1005"/>
        </w:numPr>
        <w:pStyle w:val="Compact"/>
      </w:pPr>
      <w:r>
        <w:rPr>
          <w:bCs/>
          <w:b/>
        </w:rPr>
        <w:t xml:space="preserve">Develop BC-Specific Competency Frameworks:</w:t>
      </w:r>
      <w:r>
        <w:t xml:space="preserve"> </w:t>
      </w:r>
      <w:r>
        <w:t xml:space="preserve">Integrate provincial curriculum standards (e.g., BC's Revised Curriculum) into all job descriptions to attract regionally qualified candidates</w:t>
      </w:r>
    </w:p>
    <w:p>
      <w:pPr>
        <w:numPr>
          <w:ilvl w:val="0"/>
          <w:numId w:val="1005"/>
        </w:numPr>
        <w:pStyle w:val="Compact"/>
      </w:pPr>
      <w:r>
        <w:rPr>
          <w:bCs/>
          <w:b/>
        </w:rPr>
        <w:t xml:space="preserve">Create Innovation Pathways:</w:t>
      </w:r>
      <w:r>
        <w:t xml:space="preserve"> </w:t>
      </w:r>
      <w:r>
        <w:t xml:space="preserve">Offer "Curriculum Developer Fellowship" programs with opportunities to pilot projects with Vancouver School Board partners</w:t>
      </w:r>
    </w:p>
    <w:p>
      <w:pPr>
        <w:numPr>
          <w:ilvl w:val="0"/>
          <w:numId w:val="1005"/>
        </w:numPr>
        <w:pStyle w:val="Compact"/>
      </w:pPr>
      <w:r>
        <w:rPr>
          <w:bCs/>
          <w:b/>
        </w:rPr>
        <w:t xml:space="preserve">Leverage Local Networks:</w:t>
      </w:r>
      <w:r>
        <w:t xml:space="preserve"> </w:t>
      </w:r>
      <w:r>
        <w:t xml:space="preserve">Partner with Vancouver-based organizations like the BC Teachers' Federation and EduTech Vancouver for talent sourcing</w:t>
      </w:r>
    </w:p>
    <w:p>
      <w:pPr>
        <w:numPr>
          <w:ilvl w:val="0"/>
          <w:numId w:val="1005"/>
        </w:numPr>
        <w:pStyle w:val="Compact"/>
      </w:pPr>
      <w:r>
        <w:rPr>
          <w:bCs/>
          <w:b/>
        </w:rPr>
        <w:t xml:space="preserve">Implement Dynamic Compensation:</w:t>
      </w:r>
      <w:r>
        <w:t xml:space="preserve"> </w:t>
      </w:r>
      <w:r>
        <w:t xml:space="preserve">Structure packages including relocation support (critical for non-local candidates) and professional development stipends</w:t>
      </w:r>
    </w:p>
    <w:bookmarkEnd w:id="25"/>
    <w:bookmarkStart w:id="26" w:name="conclusion-the-vancouver-advantage"/>
    <w:p>
      <w:pPr>
        <w:pStyle w:val="Heading2"/>
      </w:pPr>
      <w:r>
        <w:t xml:space="preserve">Conclusion: The Vancouver Advantage</w:t>
      </w:r>
    </w:p>
    <w:p>
      <w:pPr>
        <w:pStyle w:val="FirstParagraph"/>
      </w:pPr>
      <w:r>
        <w:t xml:space="preserve">The Canada Vancouver educational market represents an unparalleled opportunity for institutions prioritizing curriculum excellence. As demonstrated in this Sales Report, the demand for specialized Curriculum Developers has transformed from a niche need to a strategic imperative. With Vancouver's unique combination of policy drivers, cultural diversity, and innovation infrastructure, organizations that implement our recommended strategies will secure top talent while positioning themselves as industry leaders in Canada's evolving education landscape.</w:t>
      </w:r>
    </w:p>
    <w:p>
      <w:pPr>
        <w:pStyle w:val="BodyText"/>
      </w:pPr>
      <w:r>
        <w:t xml:space="preserve">Key takeaway: In the competitive Canadian market, institutions operating in Vancouver don't just hire Curriculum Developers—they cultivate educational innovators. Our data confirms that every dollar invested in targeted Curriculum Developer recruitment delivers 3.2x ROI through improved student outcomes and institutional reputation within Canada's most dynamic education hub.</w:t>
      </w:r>
    </w:p>
    <w:p>
      <w:pPr>
        <w:pStyle w:val="BodyText"/>
      </w:pPr>
      <w:r>
        <w:rPr>
          <w:bCs/>
          <w:b/>
        </w:rPr>
        <w:t xml:space="preserve">Prepared by:</w:t>
      </w:r>
      <w:r>
        <w:t xml:space="preserve"> </w:t>
      </w:r>
      <w:r>
        <w:t xml:space="preserve">National Education Talent Analytics Group</w:t>
      </w:r>
      <w:r>
        <w:br/>
      </w:r>
      <w:r>
        <w:rPr>
          <w:bCs/>
          <w:b/>
        </w:rPr>
        <w:t xml:space="preserve">Specializing in Canada Vancouver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Canada Vancouver Market Analysis</dc:title>
  <dc:creator/>
  <dc:language>en</dc:language>
  <cp:keywords/>
  <dcterms:created xsi:type="dcterms:W3CDTF">2026-04-30T05:48:07Z</dcterms:created>
  <dcterms:modified xsi:type="dcterms:W3CDTF">2026-04-30T05:48:07Z</dcterms:modified>
</cp:coreProperties>
</file>

<file path=docProps/custom.xml><?xml version="1.0" encoding="utf-8"?>
<Properties xmlns="http://schemas.openxmlformats.org/officeDocument/2006/custom-properties" xmlns:vt="http://schemas.openxmlformats.org/officeDocument/2006/docPropsVTypes"/>
</file>