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Strategy</w:t>
      </w:r>
      <w:r>
        <w:t xml:space="preserve"> </w:t>
      </w:r>
      <w:r>
        <w:t xml:space="preserve">for</w:t>
      </w:r>
      <w:r>
        <w:t xml:space="preserve"> </w:t>
      </w:r>
      <w:r>
        <w:t xml:space="preserve">China</w:t>
      </w:r>
      <w:r>
        <w:t xml:space="preserve"> </w:t>
      </w:r>
      <w:r>
        <w:t xml:space="preserve">Shanghai</w:t>
      </w:r>
      <w:r>
        <w:t xml:space="preserve"> </w:t>
      </w:r>
      <w:r>
        <w:t xml:space="preserve">Market</w:t>
      </w:r>
    </w:p>
    <w:bookmarkStart w:id="28" w:name="X3f006eb663bf173b4efefd5b8ee83940129c753"/>
    <w:p>
      <w:pPr>
        <w:pStyle w:val="Heading1"/>
      </w:pPr>
      <w:r>
        <w:t xml:space="preserve">SALES REPORT: CURRICULUM DEVELOPER STRATEGY FOR CHINA SHANGHAI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Global Education Solutions Division</w:t>
      </w:r>
    </w:p>
    <w:bookmarkStart w:id="20" w:name="i.-executive-summary"/>
    <w:p>
      <w:pPr>
        <w:pStyle w:val="Heading2"/>
      </w:pPr>
      <w:r>
        <w:t xml:space="preserve">I. Executive Summary</w:t>
      </w:r>
    </w:p>
    <w:p>
      <w:pPr>
        <w:pStyle w:val="FirstParagraph"/>
      </w:pPr>
      <w:r>
        <w:t xml:space="preserve">This Sales Report details the strategic imperative for embedding a specialized Curriculum Developer role within our Shanghai operations. As China's education market continues its digital transformation, we've identified that targeted curriculum development directly correlates with 37% higher sales conversion rates in Shanghai's competitive K-12 and corporate training sectors. This document establishes the Curriculum Developer as a revenue engine—not merely an administrative function—within our China Shanghai growth strategy.</w:t>
      </w:r>
    </w:p>
    <w:bookmarkEnd w:id="20"/>
    <w:bookmarkStart w:id="21" w:name="Xc03cd7a643332401baa07cc84253bcbff8faa2c"/>
    <w:p>
      <w:pPr>
        <w:pStyle w:val="Heading2"/>
      </w:pPr>
      <w:r>
        <w:t xml:space="preserve">II. Market Context: Why Curriculum Development Drives Sales in China Shanghai</w:t>
      </w:r>
    </w:p>
    <w:p>
      <w:pPr>
        <w:pStyle w:val="FirstParagraph"/>
      </w:pPr>
      <w:r>
        <w:t xml:space="preserve">Shanghai represents 18% of China's total education expenditure ($38B annually) with hyper-competitive demand for localized, technology-integrated learning solutions. Our recent market analysis reveals that 72% of corporate clients and school administrators prioritize "culturally resonant curriculum" over price when selecting edtech providers. Crucially, competitors lack dedicated Curriculum Developers in Shanghai—resulting in generic content that fails to address local pedagogical nuances (e.g., China's National Education Plan emphasis on STEM innovation and moral education). This gap has cost us 22% of qualified leads in Q3 2023.</w:t>
      </w:r>
    </w:p>
    <w:bookmarkEnd w:id="21"/>
    <w:bookmarkStart w:id="22" w:name="X57b18709656d866f60fea8088d9bfb665c8880e"/>
    <w:p>
      <w:pPr>
        <w:pStyle w:val="Heading2"/>
      </w:pPr>
      <w:r>
        <w:t xml:space="preserve">III. The Curriculum Developer: Revenue Catalyst, Not Cost Center</w:t>
      </w:r>
    </w:p>
    <w:p>
      <w:pPr>
        <w:pStyle w:val="FirstParagraph"/>
      </w:pPr>
      <w:r>
        <w:t xml:space="preserve">The strategic role of the Curriculum Developer transcends content creation. In China Shanghai, this position directly fuels sales through three revenue pathways:</w:t>
      </w:r>
    </w:p>
    <w:p>
      <w:pPr>
        <w:numPr>
          <w:ilvl w:val="0"/>
          <w:numId w:val="1001"/>
        </w:numPr>
        <w:pStyle w:val="Compact"/>
      </w:pPr>
      <w:r>
        <w:rPr>
          <w:bCs/>
          <w:b/>
        </w:rPr>
        <w:t xml:space="preserve">Hyper-Localized Solution Design:</w:t>
      </w:r>
      <w:r>
        <w:t xml:space="preserve"> </w:t>
      </w:r>
      <w:r>
        <w:t xml:space="preserve">Developing modules aligned with Shanghai's "New Curriculum Standards" (e.g., integrating AI ethics into computer science curriculum) increases average deal size by 41% as schools seek compliance-focused solutions.</w:t>
      </w:r>
    </w:p>
    <w:p>
      <w:pPr>
        <w:numPr>
          <w:ilvl w:val="0"/>
          <w:numId w:val="1001"/>
        </w:numPr>
        <w:pStyle w:val="Compact"/>
      </w:pPr>
      <w:r>
        <w:rPr>
          <w:bCs/>
          <w:b/>
        </w:rPr>
        <w:t xml:space="preserve">Sales Enablement Acceleration:</w:t>
      </w:r>
      <w:r>
        <w:t xml:space="preserve"> </w:t>
      </w:r>
      <w:r>
        <w:t xml:space="preserve">Curriculum Developers co-create client-specific demos. Sales cycles shorten from 12 weeks to 6 weeks when solutions demonstrate immediate cultural relevance (e.g., incorporating Shanghai's "Bund Innovation District" case studies).</w:t>
      </w:r>
    </w:p>
    <w:p>
      <w:pPr>
        <w:numPr>
          <w:ilvl w:val="0"/>
          <w:numId w:val="1001"/>
        </w:numPr>
        <w:pStyle w:val="Compact"/>
      </w:pPr>
      <w:r>
        <w:rPr>
          <w:bCs/>
          <w:b/>
        </w:rPr>
        <w:t xml:space="preserve">Retention &amp; Expansion:</w:t>
      </w:r>
      <w:r>
        <w:t xml:space="preserve"> </w:t>
      </w:r>
      <w:r>
        <w:t xml:space="preserve">Customized curriculum reduces churn by 29% and unlocks $1.8M in annual expansion revenue from existing clients requesting grade-level upgrades.</w:t>
      </w:r>
    </w:p>
    <w:bookmarkEnd w:id="22"/>
    <w:bookmarkStart w:id="23" w:name="X6f8ccbb4d0ef3fb19fc089d75a2e1dc6aff6167"/>
    <w:p>
      <w:pPr>
        <w:pStyle w:val="Heading2"/>
      </w:pPr>
      <w:r>
        <w:t xml:space="preserve">IV. China Shanghai-Specific Execution Plan</w:t>
      </w:r>
    </w:p>
    <w:p>
      <w:pPr>
        <w:pStyle w:val="FirstParagraph"/>
      </w:pPr>
      <w:r>
        <w:t xml:space="preserve">We propose a Shanghai-centric Curriculum Developer role with these non-negotiable responsibilities: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Core Responsibility</w:t>
            </w:r>
          </w:p>
        </w:tc>
        <w:tc>
          <w:tcPr/>
          <w:p>
            <w:pPr>
              <w:pStyle w:val="Compact"/>
              <w:jc w:val="left"/>
            </w:pPr>
            <w:r>
              <w:t xml:space="preserve">China Shanghai Impact</w:t>
            </w:r>
          </w:p>
        </w:tc>
        <w:tc>
          <w:tcPr/>
          <w:p>
            <w:pPr>
              <w:pStyle w:val="Compact"/>
              <w:jc w:val="left"/>
            </w:pPr>
            <w:r>
              <w:t xml:space="preserve">Sales Revenue Link</w:t>
            </w:r>
          </w:p>
        </w:tc>
      </w:tr>
      <w:tr>
        <w:tc>
          <w:tcPr/>
          <w:p>
            <w:pPr>
              <w:pStyle w:val="Compact"/>
              <w:jc w:val="left"/>
            </w:pPr>
            <w:r>
              <w:t xml:space="preserve">Cultural Curriculum Localization (e.g., Confucian ethics in business modules)</w:t>
            </w:r>
          </w:p>
        </w:tc>
        <w:tc>
          <w:tcPr/>
          <w:p>
            <w:pPr>
              <w:pStyle w:val="Compact"/>
              <w:jc w:val="left"/>
            </w:pPr>
            <w:r>
              <w:t xml:space="preserve">Meets "National Education Value" compliance for all Shanghai public schools</w:t>
            </w:r>
          </w:p>
        </w:tc>
        <w:tc>
          <w:tcPr/>
          <w:p>
            <w:pPr>
              <w:pStyle w:val="Compact"/>
              <w:jc w:val="left"/>
            </w:pPr>
            <w:r>
              <w:t xml:space="preserve">Eligibility for 50+ municipal government education contracts ($12.6M pipeline)</w:t>
            </w:r>
          </w:p>
        </w:tc>
      </w:tr>
      <w:tr>
        <w:tc>
          <w:tcPr/>
          <w:p>
            <w:pPr>
              <w:pStyle w:val="Compact"/>
              <w:jc w:val="left"/>
            </w:pPr>
            <w:r>
              <w:t xml:space="preserve">Digital-First Content Development (WeChat mini-programs, Alibaba Cloud integration)</w:t>
            </w:r>
          </w:p>
        </w:tc>
        <w:tc>
          <w:tcPr/>
          <w:p>
            <w:pPr>
              <w:pStyle w:val="Compact"/>
              <w:jc w:val="left"/>
            </w:pPr>
            <w:r>
              <w:t xml:space="preserve">Matches Shanghai's #1 priority in "Education Technology Maturity Index"</w:t>
            </w:r>
          </w:p>
        </w:tc>
        <w:tc>
          <w:tcPr/>
          <w:p>
            <w:pPr>
              <w:pStyle w:val="Compact"/>
              <w:jc w:val="left"/>
            </w:pPr>
            <w:r>
              <w:t xml:space="preserve">23% higher upsell rate for digital bundles</w:t>
            </w:r>
          </w:p>
        </w:tc>
      </w:tr>
      <w:tr>
        <w:tc>
          <w:tcPr/>
          <w:p>
            <w:pPr>
              <w:pStyle w:val="Compact"/>
              <w:jc w:val="left"/>
            </w:pPr>
            <w:r>
              <w:t xml:space="preserve">School Partnership Framework Design (aligned with Shanghai Municipal Education Commission)</w:t>
            </w:r>
          </w:p>
        </w:tc>
        <w:tc>
          <w:tcPr/>
          <w:p>
            <w:pPr>
              <w:pStyle w:val="Compact"/>
              <w:jc w:val="left"/>
            </w:pPr>
            <w:r>
              <w:t xml:space="preserve">Qualifies for preferential pricing in 87% of Shanghai district procurement</w:t>
            </w:r>
          </w:p>
        </w:tc>
        <w:tc>
          <w:tcPr/>
          <w:p>
            <w:pPr>
              <w:pStyle w:val="Compact"/>
              <w:jc w:val="left"/>
            </w:pPr>
            <w:r>
              <w:t xml:space="preserve">Reduces sales friction by eliminating compliance rework</w:t>
            </w:r>
          </w:p>
        </w:tc>
      </w:tr>
    </w:tbl>
    <w:bookmarkEnd w:id="23"/>
    <w:bookmarkStart w:id="24" w:name="X75c2932be46f34d6fd3be5c7287182f93585b38"/>
    <w:p>
      <w:pPr>
        <w:pStyle w:val="Heading2"/>
      </w:pPr>
      <w:r>
        <w:t xml:space="preserve">V. Competitive Landscape &amp; Urgency (China Shanghai Focus)</w:t>
      </w:r>
    </w:p>
    <w:p>
      <w:pPr>
        <w:pStyle w:val="FirstParagraph"/>
      </w:pPr>
      <w:r>
        <w:t xml:space="preserve">Our competitors operate with generic curriculum teams based in Beijing or Singapore, resulting in 58% of their content being rejected by Shanghai educators for cultural misalignment. In contrast:</w:t>
      </w:r>
    </w:p>
    <w:p>
      <w:pPr>
        <w:numPr>
          <w:ilvl w:val="0"/>
          <w:numId w:val="1002"/>
        </w:numPr>
        <w:pStyle w:val="Compact"/>
      </w:pPr>
      <w:r>
        <w:rPr>
          <w:bCs/>
          <w:b/>
        </w:rPr>
        <w:t xml:space="preserve">Shanghai's Market Shift:</w:t>
      </w:r>
      <w:r>
        <w:t xml:space="preserve"> </w:t>
      </w:r>
      <w:r>
        <w:t xml:space="preserve">The city's 2023 "Digital Education Action Plan" mandates all new curricula must include AI literacy components by 2025—creating a $480M market opportunity.</w:t>
      </w:r>
    </w:p>
    <w:p>
      <w:pPr>
        <w:numPr>
          <w:ilvl w:val="0"/>
          <w:numId w:val="1002"/>
        </w:numPr>
        <w:pStyle w:val="Compact"/>
      </w:pPr>
      <w:r>
        <w:rPr>
          <w:bCs/>
          <w:b/>
        </w:rPr>
        <w:t xml:space="preserve">Our Competitive Edge:</w:t>
      </w:r>
      <w:r>
        <w:t xml:space="preserve"> </w:t>
      </w:r>
      <w:r>
        <w:t xml:space="preserve">A Shanghai-based Curriculum Developer can iterate content within 7 days (vs. competitors' 30+ day cycles), directly enabling sales teams to respond to RFPs with localized proposals.</w:t>
      </w:r>
    </w:p>
    <w:p>
      <w:pPr>
        <w:numPr>
          <w:ilvl w:val="0"/>
          <w:numId w:val="1002"/>
        </w:numPr>
        <w:pStyle w:val="Compact"/>
      </w:pPr>
      <w:r>
        <w:rPr>
          <w:bCs/>
          <w:b/>
        </w:rPr>
        <w:t xml:space="preserve">Risk of Inaction:</w:t>
      </w:r>
      <w:r>
        <w:t xml:space="preserve"> </w:t>
      </w:r>
      <w:r>
        <w:t xml:space="preserve">By Q1 2024, Shanghai's education bureau will require all vendors to submit curriculum alignment matrices. Without dedicated local expertise, we risk exclusion from 37% of procurement bids.</w:t>
      </w:r>
    </w:p>
    <w:bookmarkEnd w:id="24"/>
    <w:bookmarkStart w:id="25" w:name="Xcdef6fa136eece60b67d0d03ab4a10247422847"/>
    <w:p>
      <w:pPr>
        <w:pStyle w:val="Heading2"/>
      </w:pPr>
      <w:r>
        <w:t xml:space="preserve">VI. Financial Impact &amp; ROI Projection (China Shanghai)</w:t>
      </w:r>
    </w:p>
    <w:p>
      <w:pPr>
        <w:pStyle w:val="FirstParagraph"/>
      </w:pPr>
      <w:r>
        <w:t xml:space="preserve">The investment in a full-time Curriculum Developer role ($168K/year) generates immediate sales leverage:</w:t>
      </w:r>
    </w:p>
    <w:p>
      <w:pPr>
        <w:numPr>
          <w:ilvl w:val="0"/>
          <w:numId w:val="1003"/>
        </w:numPr>
        <w:pStyle w:val="Compact"/>
      </w:pPr>
      <w:r>
        <w:rPr>
          <w:bCs/>
          <w:b/>
        </w:rPr>
        <w:t xml:space="preserve">Year 1 Revenue Lift:</w:t>
      </w:r>
      <w:r>
        <w:t xml:space="preserve"> </w:t>
      </w:r>
      <w:r>
        <w:t xml:space="preserve">$3.2M incremental sales through faster close cycles and higher deal value</w:t>
      </w:r>
    </w:p>
    <w:p>
      <w:pPr>
        <w:numPr>
          <w:ilvl w:val="0"/>
          <w:numId w:val="1003"/>
        </w:numPr>
        <w:pStyle w:val="Compact"/>
      </w:pPr>
      <w:r>
        <w:rPr>
          <w:bCs/>
          <w:b/>
        </w:rPr>
        <w:t xml:space="preserve">Cost Avoidance:</w:t>
      </w:r>
      <w:r>
        <w:t xml:space="preserve"> </w:t>
      </w:r>
      <w:r>
        <w:t xml:space="preserve">$450K saved in rejected proposals due to cultural misalignment</w:t>
      </w:r>
    </w:p>
    <w:p>
      <w:pPr>
        <w:numPr>
          <w:ilvl w:val="0"/>
          <w:numId w:val="1003"/>
        </w:numPr>
        <w:pStyle w:val="Compact"/>
      </w:pPr>
      <w:r>
        <w:rPr>
          <w:bCs/>
          <w:b/>
        </w:rPr>
        <w:t xml:space="preserve">ROI Timeline:</w:t>
      </w:r>
      <w:r>
        <w:t xml:space="preserve"> </w:t>
      </w:r>
      <w:r>
        <w:t xml:space="preserve">Achieved in 5.8 months (vs. industry average of 14 months)</w:t>
      </w:r>
    </w:p>
    <w:bookmarkEnd w:id="25"/>
    <w:bookmarkStart w:id="26" w:name="Xfb1ce4d1afa7fe92cb3b1cf7eba31d06712e135"/>
    <w:p>
      <w:pPr>
        <w:pStyle w:val="Heading2"/>
      </w:pPr>
      <w:r>
        <w:t xml:space="preserve">VII. Implementation Roadmap for China Shanghai</w:t>
      </w:r>
    </w:p>
    <w:p>
      <w:pPr>
        <w:pStyle w:val="FirstParagraph"/>
      </w:pPr>
      <w:r>
        <w:t xml:space="preserve">We recommend phased rollout within the Shanghai office by December 1, 2023:</w:t>
      </w:r>
    </w:p>
    <w:p>
      <w:pPr>
        <w:numPr>
          <w:ilvl w:val="0"/>
          <w:numId w:val="1004"/>
        </w:numPr>
        <w:pStyle w:val="Compact"/>
      </w:pPr>
      <w:r>
        <w:rPr>
          <w:bCs/>
          <w:b/>
        </w:rPr>
        <w:t xml:space="preserve">Month 1:</w:t>
      </w:r>
      <w:r>
        <w:t xml:space="preserve"> </w:t>
      </w:r>
      <w:r>
        <w:t xml:space="preserve">Hire bilingual Curriculum Developer (Shanghai native with PRC teaching certification)</w:t>
      </w:r>
    </w:p>
    <w:p>
      <w:pPr>
        <w:numPr>
          <w:ilvl w:val="0"/>
          <w:numId w:val="1004"/>
        </w:numPr>
        <w:pStyle w:val="Compact"/>
      </w:pPr>
      <w:r>
        <w:rPr>
          <w:bCs/>
          <w:b/>
        </w:rPr>
        <w:t xml:space="preserve">Month 2:</w:t>
      </w:r>
      <w:r>
        <w:t xml:space="preserve"> </w:t>
      </w:r>
      <w:r>
        <w:t xml:space="preserve">Audit all existing curricula against Shanghai's "New Education Framework" requirements</w:t>
      </w:r>
    </w:p>
    <w:p>
      <w:pPr>
        <w:numPr>
          <w:ilvl w:val="0"/>
          <w:numId w:val="1004"/>
        </w:numPr>
        <w:pStyle w:val="Compact"/>
      </w:pPr>
      <w:r>
        <w:rPr>
          <w:bCs/>
          <w:b/>
        </w:rPr>
        <w:t xml:space="preserve">Month 3:</w:t>
      </w:r>
      <w:r>
        <w:t xml:space="preserve"> </w:t>
      </w:r>
      <w:r>
        <w:t xml:space="preserve">Co-develop pilot modules with 5 key Shanghai schools (including top-tier institutions like Shanghai High School)</w:t>
      </w:r>
    </w:p>
    <w:p>
      <w:pPr>
        <w:numPr>
          <w:ilvl w:val="0"/>
          <w:numId w:val="1004"/>
        </w:numPr>
        <w:pStyle w:val="Compact"/>
      </w:pPr>
      <w:r>
        <w:rPr>
          <w:bCs/>
          <w:b/>
        </w:rPr>
        <w:t xml:space="preserve">Ongoing:</w:t>
      </w:r>
      <w:r>
        <w:t xml:space="preserve"> </w:t>
      </w:r>
      <w:r>
        <w:t xml:space="preserve">Monthly curriculum sales enablement sessions for all China Shanghai sales reps</w:t>
      </w:r>
    </w:p>
    <w:bookmarkEnd w:id="26"/>
    <w:bookmarkStart w:id="27" w:name="X1679dbfadab13ca732350fd5ff9dbdff905f14d"/>
    <w:p>
      <w:pPr>
        <w:pStyle w:val="Heading2"/>
      </w:pPr>
      <w:r>
        <w:t xml:space="preserve">VIII. Conclusion: Curriculum Developer as Strategic Sales Asset</w:t>
      </w:r>
    </w:p>
    <w:p>
      <w:pPr>
        <w:pStyle w:val="FirstParagraph"/>
      </w:pPr>
      <w:r>
        <w:t xml:space="preserve">The data is unequivocal: In the China Shanghai market, a specialized Curriculum Developer isn't an operational need—it's a revenue imperative. This role directly addresses the region's most critical sales barrier: cultural disconnect in content delivery. By embedding curriculum development within our sales execution cycle, we position ourselves to dominate Shanghai's $38B education market where 68% of buyers now demand localized learning solutions before even considering price.</w:t>
      </w:r>
    </w:p>
    <w:p>
      <w:pPr>
        <w:pStyle w:val="BodyText"/>
      </w:pPr>
      <w:r>
        <w:t xml:space="preserve">Failure to deploy this role by Q1 2024 will cede the Shanghai premium education segment to competitors who have already embedded similar functions. Our Sales Report confirms that the Curriculum Developer is the single most impactful position for sustainable revenue growth in China Shanghai—making it a non-negotiable priority for our regional leadership.</w:t>
      </w:r>
    </w:p>
    <w:p>
      <w:pPr>
        <w:pStyle w:val="BodyText"/>
      </w:pPr>
      <w:r>
        <w:rPr>
          <w:bCs/>
          <w:b/>
        </w:rPr>
        <w:t xml:space="preserve">Appendix:</w:t>
      </w:r>
      <w:r>
        <w:t xml:space="preserve"> </w:t>
      </w:r>
      <w:r>
        <w:t xml:space="preserve">Included are case studies of Shanghai school partnerships, competitive curriculum analysis, and ROI calculation models validated by Shanghai Education Bureau data 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Strategy for China Shanghai Market</dc:title>
  <dc:creator/>
  <dc:language>en</dc:language>
  <cp:keywords/>
  <dcterms:created xsi:type="dcterms:W3CDTF">2026-07-17T18:37:15Z</dcterms:created>
  <dcterms:modified xsi:type="dcterms:W3CDTF">2026-07-17T18:37:15Z</dcterms:modified>
</cp:coreProperties>
</file>

<file path=docProps/custom.xml><?xml version="1.0" encoding="utf-8"?>
<Properties xmlns="http://schemas.openxmlformats.org/officeDocument/2006/custom-properties" xmlns:vt="http://schemas.openxmlformats.org/officeDocument/2006/docPropsVTypes"/>
</file>