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7" w:name="Xa6de948514aa4f6229e9f3c5e37729e17bed99c"/>
    <w:p>
      <w:pPr>
        <w:pStyle w:val="Heading1"/>
      </w:pPr>
      <w:r>
        <w:t xml:space="preserve">Sales Report: Curriculum Developer Position Performance in Colombia Medellín (Q3 2023)</w:t>
      </w:r>
    </w:p>
    <w:bookmarkStart w:id="20" w:name="executive-summary"/>
    <w:p>
      <w:pPr>
        <w:pStyle w:val="Heading2"/>
      </w:pPr>
      <w:r>
        <w:t xml:space="preserve">Executive Summary</w:t>
      </w:r>
    </w:p>
    <w:p>
      <w:pPr>
        <w:pStyle w:val="FirstParagraph"/>
      </w:pPr>
      <w:r>
        <w:t xml:space="preserve">This comprehensive Sales Report analyzes the market performance for Curriculum Developer roles within Medellín's education ecosystem. The Colombian city of Medellín has emerged as a pivotal hub for educational innovation in Latin America, with significant growth in demand for specialized curriculum development professionals. Our Q3 2023 sales data reveals a 37% year-over-year increase in Curriculum Developer position placements across public and private institutions, solidifying Medellín's status as Colombia's leading market for this critical role. This report details our strategic approach to capturing this expanding opportunity while addressing unique regional challenges.</w:t>
      </w:r>
    </w:p>
    <w:bookmarkEnd w:id="20"/>
    <w:bookmarkStart w:id="21" w:name="Xe6ebdc07a29a7fa2ca618f817916ecf732c19d4"/>
    <w:p>
      <w:pPr>
        <w:pStyle w:val="Heading2"/>
      </w:pPr>
      <w:r>
        <w:t xml:space="preserve">Market Context: Why Medellín Demands Curriculum Developers</w:t>
      </w:r>
    </w:p>
    <w:p>
      <w:pPr>
        <w:pStyle w:val="FirstParagraph"/>
      </w:pPr>
      <w:r>
        <w:t xml:space="preserve">Medellín has transformed from a city historically associated with drug trafficking into Colombia's second-largest economic engine, driven by its renowned "Social Urbanism" model and technology-driven educational initiatives. The Medellín City Council's 2023 Education Plan targets 100% digital literacy for public school students by 2030, creating unprecedented demand for Curriculum Developers who can design adaptive learning frameworks. Our market research identifies three key drivers:</w:t>
      </w:r>
    </w:p>
    <w:p>
      <w:pPr>
        <w:numPr>
          <w:ilvl w:val="0"/>
          <w:numId w:val="1001"/>
        </w:numPr>
        <w:pStyle w:val="Compact"/>
      </w:pPr>
      <w:r>
        <w:rPr>
          <w:bCs/>
          <w:b/>
        </w:rPr>
        <w:t xml:space="preserve">Policy Shifts:</w:t>
      </w:r>
      <w:r>
        <w:t xml:space="preserve"> </w:t>
      </w:r>
      <w:r>
        <w:t xml:space="preserve">National education reforms (Ley de Educación 21) mandate curriculum modernization in all Colombian municipalities, with Medellín implementing the most aggressive timeline</w:t>
      </w:r>
    </w:p>
    <w:p>
      <w:pPr>
        <w:numPr>
          <w:ilvl w:val="0"/>
          <w:numId w:val="1001"/>
        </w:numPr>
        <w:pStyle w:val="Compact"/>
      </w:pPr>
      <w:r>
        <w:rPr>
          <w:bCs/>
          <w:b/>
        </w:rPr>
        <w:t xml:space="preserve">Digital Transformation:</w:t>
      </w:r>
      <w:r>
        <w:t xml:space="preserve"> </w:t>
      </w:r>
      <w:r>
        <w:t xml:space="preserve">78% of Medellín's 320 public schools now use integrated digital platforms requiring specialized curriculum architects</w:t>
      </w:r>
    </w:p>
    <w:p>
      <w:pPr>
        <w:numPr>
          <w:ilvl w:val="0"/>
          <w:numId w:val="1001"/>
        </w:numPr>
        <w:pStyle w:val="Compact"/>
      </w:pPr>
      <w:r>
        <w:rPr>
          <w:bCs/>
          <w:b/>
        </w:rPr>
        <w:t xml:space="preserve">Private Sector Expansion:</w:t>
      </w:r>
      <w:r>
        <w:t xml:space="preserve"> </w:t>
      </w:r>
      <w:r>
        <w:t xml:space="preserve">Tech startups like Rappi and Ula are partnering with Medellín universities to develop corporate training curricula, creating new market segments</w:t>
      </w:r>
    </w:p>
    <w:bookmarkEnd w:id="21"/>
    <w:bookmarkStart w:id="22" w:name="X7d0bc817da765a2995889acf070a9241a10d318"/>
    <w:p>
      <w:pPr>
        <w:pStyle w:val="Heading2"/>
      </w:pPr>
      <w:r>
        <w:t xml:space="preserve">Sales Performance Highlights: Colombia Medellín Focus</w:t>
      </w:r>
    </w:p>
    <w:p>
      <w:pPr>
        <w:pStyle w:val="FirstParagraph"/>
      </w:pPr>
      <w:r>
        <w:t xml:space="preserve">Our sales pipeline for Curriculum Developer roles in Medellín generated $487,000 in Q3 2023, representing 54% of total Latin American placements. Key achievements include:</w:t>
      </w:r>
    </w:p>
    <w:p>
      <w:pPr>
        <w:pStyle w:val="BodyText"/>
      </w:pPr>
      <w:r>
        <w:t xml:space="preserve">Client Type</w:t>
      </w:r>
    </w:p>
    <w:p>
      <w:pPr>
        <w:pStyle w:val="BodyText"/>
      </w:pPr>
      <w:r>
        <w:t xml:space="preserve">Positions Filled</w:t>
      </w:r>
    </w:p>
    <w:p>
      <w:pPr>
        <w:pStyle w:val="BodyText"/>
      </w:pPr>
      <w:r>
        <w:t xml:space="preserve">Growth vs Q2</w:t>
      </w:r>
    </w:p>
    <w:p>
      <w:pPr>
        <w:pStyle w:val="BodyText"/>
      </w:pPr>
      <w:r>
        <w:t xml:space="preserve">Key Projects</w:t>
      </w:r>
    </w:p>
    <w:p>
      <w:pPr>
        <w:pStyle w:val="BodyText"/>
      </w:pPr>
      <w:r>
        <w:t xml:space="preserve">Medellín City Education Ministry (Municipalidad de Medellín)</w:t>
      </w:r>
    </w:p>
    <w:p>
      <w:pPr>
        <w:pStyle w:val="BodyText"/>
      </w:pPr>
      <w:r>
        <w:t xml:space="preserve">17</w:t>
      </w:r>
    </w:p>
    <w:p>
      <w:pPr>
        <w:pStyle w:val="BodyText"/>
      </w:pPr>
      <w:r>
        <w:t xml:space="preserve">+28%</w:t>
      </w:r>
    </w:p>
    <w:p>
      <w:pPr>
        <w:pStyle w:val="BodyText"/>
      </w:pPr>
      <w:r>
        <w:t xml:space="preserve">Digital Literacy Curriculum for 50,000 students; STEM Integration Framework</w:t>
      </w:r>
    </w:p>
    <w:p>
      <w:pPr>
        <w:pStyle w:val="BodyText"/>
      </w:pPr>
      <w:r>
        <w:t xml:space="preserve">Universidad EAFIT (Medellín)</w:t>
      </w:r>
    </w:p>
    <w:p>
      <w:pPr>
        <w:pStyle w:val="BodyText"/>
      </w:pPr>
      <w:r>
        <w:t xml:space="preserve">9</w:t>
      </w:r>
    </w:p>
    <w:p>
      <w:pPr>
        <w:pStyle w:val="BodyText"/>
      </w:pPr>
      <w:r>
        <w:rPr>
          <w:bCs/>
          <w:b/>
        </w:rPr>
        <w:t xml:space="preserve">+32%</w:t>
      </w:r>
    </w:p>
    <w:p>
      <w:pPr>
        <w:pStyle w:val="BodyText"/>
      </w:pPr>
      <w:r>
        <w:t xml:space="preserve">Certificate Program Development for Corporate Partnerships</w:t>
      </w:r>
    </w:p>
    <w:p>
      <w:pPr>
        <w:pStyle w:val="BodyText"/>
      </w:pPr>
      <w:r>
        <w:t xml:space="preserve">Private K-12 Network (Educar Medellín)</w:t>
      </w:r>
    </w:p>
    <w:p>
      <w:pPr>
        <w:pStyle w:val="BodyText"/>
      </w:pPr>
      <w:r>
        <w:t xml:space="preserve">14</w:t>
      </w:r>
    </w:p>
    <w:p>
      <w:pPr>
        <w:pStyle w:val="BodyText"/>
      </w:pPr>
      <w:r>
        <w:t xml:space="preserve">+41%</w:t>
      </w:r>
    </w:p>
    <w:p>
      <w:pPr>
        <w:pStyle w:val="BodyText"/>
      </w:pPr>
      <w:r>
        <w:t xml:space="preserve">Hybrid Learning Model Curriculum Redesign</w:t>
      </w:r>
    </w:p>
    <w:p>
      <w:pPr>
        <w:pStyle w:val="BodyText"/>
      </w:pPr>
      <w:r>
        <w:t xml:space="preserve">The most significant win was securing the contract with Medellín's Municipal Education Office to develop the city's first standardized digital curriculum for grades 6-9. This $220,000 project positions us as the preferred Curriculum Developer partner for Colombia's second-largest municipality, with potential to scale across all 14 Colombian cities implementing similar education plans.</w:t>
      </w:r>
    </w:p>
    <w:bookmarkEnd w:id="22"/>
    <w:bookmarkStart w:id="23" w:name="Xb21bc747e6d2b990c81b45185172c3c5d5b71dc"/>
    <w:p>
      <w:pPr>
        <w:pStyle w:val="Heading2"/>
      </w:pPr>
      <w:r>
        <w:t xml:space="preserve">Regional Challenges &amp; Strategic Adaptations</w:t>
      </w:r>
    </w:p>
    <w:p>
      <w:pPr>
        <w:pStyle w:val="FirstParagraph"/>
      </w:pPr>
      <w:r>
        <w:t xml:space="preserve">Operating in Medellín presented unique challenges requiring tailored sales strategies:</w:t>
      </w:r>
    </w:p>
    <w:p>
      <w:pPr>
        <w:numPr>
          <w:ilvl w:val="0"/>
          <w:numId w:val="1002"/>
        </w:numPr>
        <w:pStyle w:val="Compact"/>
      </w:pPr>
      <w:r>
        <w:rPr>
          <w:bCs/>
          <w:b/>
        </w:rPr>
        <w:t xml:space="preserve">Cultural Nuance:</w:t>
      </w:r>
      <w:r>
        <w:t xml:space="preserve"> </w:t>
      </w:r>
      <w:r>
        <w:t xml:space="preserve">Traditional Colombian education hierarchies initially resisted external Curriculum Developer input. Our solution: Partnering with local educational consultants (e.g., Fundación Valle de Lili) to co-design proposals, ensuring cultural resonance</w:t>
      </w:r>
    </w:p>
    <w:p>
      <w:pPr>
        <w:numPr>
          <w:ilvl w:val="0"/>
          <w:numId w:val="1002"/>
        </w:numPr>
        <w:pStyle w:val="Compact"/>
      </w:pPr>
      <w:r>
        <w:rPr>
          <w:bCs/>
          <w:b/>
        </w:rPr>
        <w:t xml:space="preserve">Technical Gaps:</w:t>
      </w:r>
      <w:r>
        <w:t xml:space="preserve"> </w:t>
      </w:r>
      <w:r>
        <w:t xml:space="preserve">Many schools lacked infrastructure for digital curricula. We adapted by offering phased implementation packages including basic device provision in our Curriculum Developer service bundles</w:t>
      </w:r>
    </w:p>
    <w:p>
      <w:pPr>
        <w:numPr>
          <w:ilvl w:val="0"/>
          <w:numId w:val="1002"/>
        </w:numPr>
        <w:pStyle w:val="Compact"/>
      </w:pPr>
      <w:r>
        <w:rPr>
          <w:bCs/>
          <w:b/>
        </w:rPr>
        <w:t xml:space="preserve">Competitive Landscape:</w:t>
      </w:r>
      <w:r>
        <w:t xml:space="preserve"> </w:t>
      </w:r>
      <w:r>
        <w:t xml:space="preserve">Local firms offered lower rates but lacked international curriculum standards. We countered by emphasizing our ISO 21001-certified development process and success metrics from Bogotá's similar projects</w:t>
      </w:r>
    </w:p>
    <w:p>
      <w:pPr>
        <w:pStyle w:val="FirstParagraph"/>
      </w:pPr>
      <w:r>
        <w:t xml:space="preserve">A critical adjustment was developing a bilingual (Spanish/English) Curriculum Developer training module for Medellín institutions—addressing the city's high demand for English-integrated education while ensuring local staff retention. This innovation contributed to a 22% higher client retention rate compared to previous years.</w:t>
      </w:r>
    </w:p>
    <w:bookmarkEnd w:id="23"/>
    <w:bookmarkStart w:id="24" w:name="X5551099b6936f0e7692650e8a12fc6362072ad2"/>
    <w:p>
      <w:pPr>
        <w:pStyle w:val="Heading2"/>
      </w:pPr>
      <w:r>
        <w:t xml:space="preserve">Opportunities in Colombia's Medellín Education Market</w:t>
      </w:r>
    </w:p>
    <w:p>
      <w:pPr>
        <w:pStyle w:val="FirstParagraph"/>
      </w:pPr>
      <w:r>
        <w:t xml:space="preserve">Our sales team identified three high-potential verticals for Curriculum Developer services:</w:t>
      </w:r>
    </w:p>
    <w:p>
      <w:pPr>
        <w:numPr>
          <w:ilvl w:val="0"/>
          <w:numId w:val="1003"/>
        </w:numPr>
        <w:pStyle w:val="Compact"/>
      </w:pPr>
      <w:r>
        <w:rPr>
          <w:bCs/>
          <w:b/>
        </w:rPr>
        <w:t xml:space="preserve">Sustainable Development Integration:</w:t>
      </w:r>
      <w:r>
        <w:t xml:space="preserve"> </w:t>
      </w:r>
      <w:r>
        <w:t xml:space="preserve">Medellín's "Green City" initiative requires environmental science curriculum modules. We're developing a pilot program with the Universidad de Antioquia that could generate $150,000 in annual contracts</w:t>
      </w:r>
    </w:p>
    <w:p>
      <w:pPr>
        <w:numPr>
          <w:ilvl w:val="0"/>
          <w:numId w:val="1003"/>
        </w:numPr>
        <w:pStyle w:val="Compact"/>
      </w:pPr>
      <w:r>
        <w:rPr>
          <w:bCs/>
          <w:b/>
        </w:rPr>
        <w:t xml:space="preserve">Special Needs Education:</w:t>
      </w:r>
      <w:r>
        <w:t xml:space="preserve"> </w:t>
      </w:r>
      <w:r>
        <w:t xml:space="preserve">Only 32% of Medellín schools have inclusive curriculum frameworks. Our proposed solution targets this underserved segment with specialized Curriculum Developer packages for special education teachers</w:t>
      </w:r>
    </w:p>
    <w:p>
      <w:pPr>
        <w:numPr>
          <w:ilvl w:val="0"/>
          <w:numId w:val="1003"/>
        </w:numPr>
        <w:pStyle w:val="Compact"/>
      </w:pPr>
      <w:r>
        <w:rPr>
          <w:bCs/>
          <w:b/>
        </w:rPr>
        <w:t xml:space="preserve">Educational Tech Partnerships:</w:t>
      </w:r>
      <w:r>
        <w:t xml:space="preserve"> </w:t>
      </w:r>
      <w:r>
        <w:t xml:space="preserve">With Medellín's growing tech sector (including 120+ ed-tech startups), we're creating a "Curriculum Developer + Platform Integration" package that bundles our services with local technology partners like Cerebrum Labs</w:t>
      </w:r>
    </w:p>
    <w:bookmarkEnd w:id="24"/>
    <w:bookmarkStart w:id="25" w:name="strategic-recommendations-for-2024"/>
    <w:p>
      <w:pPr>
        <w:pStyle w:val="Heading2"/>
      </w:pPr>
      <w:r>
        <w:t xml:space="preserve">Strategic Recommendations for 2024</w:t>
      </w:r>
    </w:p>
    <w:p>
      <w:pPr>
        <w:pStyle w:val="FirstParagraph"/>
      </w:pPr>
      <w:r>
        <w:t xml:space="preserve">To capitalize on Medellín's growth trajectory, we recommend:</w:t>
      </w:r>
    </w:p>
    <w:p>
      <w:pPr>
        <w:numPr>
          <w:ilvl w:val="0"/>
          <w:numId w:val="1004"/>
        </w:numPr>
        <w:pStyle w:val="Compact"/>
      </w:pPr>
      <w:r>
        <w:rPr>
          <w:bCs/>
          <w:b/>
        </w:rPr>
        <w:t xml:space="preserve">Localized Sales Teams:</w:t>
      </w:r>
      <w:r>
        <w:t xml:space="preserve"> </w:t>
      </w:r>
      <w:r>
        <w:t xml:space="preserve">Establish a permanent Medellín-based Curriculum Developer sales office with three bilingual professionals to handle the city's complex procurement cycles (avg. 90-day approval timelines)</w:t>
      </w:r>
    </w:p>
    <w:p>
      <w:pPr>
        <w:numPr>
          <w:ilvl w:val="0"/>
          <w:numId w:val="1004"/>
        </w:numPr>
        <w:pStyle w:val="Compact"/>
      </w:pPr>
      <w:r>
        <w:rPr>
          <w:bCs/>
          <w:b/>
        </w:rPr>
        <w:t xml:space="preserve">Government Partnership Program:</w:t>
      </w:r>
      <w:r>
        <w:t xml:space="preserve"> </w:t>
      </w:r>
      <w:r>
        <w:t xml:space="preserve">Develop a dedicated "Medellín Education Accelerator" for Curriculum Developer services, offering fixed-price contracts aligned with the city's annual education budget cycle</w:t>
      </w:r>
    </w:p>
    <w:p>
      <w:pPr>
        <w:numPr>
          <w:ilvl w:val="0"/>
          <w:numId w:val="1004"/>
        </w:numPr>
        <w:pStyle w:val="Compact"/>
      </w:pPr>
      <w:r>
        <w:rPr>
          <w:bCs/>
          <w:b/>
        </w:rPr>
        <w:t xml:space="preserve">Cultural Immersion Requirement:</w:t>
      </w:r>
      <w:r>
        <w:t xml:space="preserve"> </w:t>
      </w:r>
      <w:r>
        <w:t xml:space="preserve">Mandate 40-hour Medellín cultural training for all new Curriculum Developer sales personnel to understand local educational politics and community dynamics</w:t>
      </w:r>
    </w:p>
    <w:bookmarkEnd w:id="25"/>
    <w:bookmarkStart w:id="26" w:name="X51d49ac467bf194a5e650031522476a619b6877"/>
    <w:p>
      <w:pPr>
        <w:pStyle w:val="Heading2"/>
      </w:pPr>
      <w:r>
        <w:t xml:space="preserve">Conclusion: Positioning as Colombia's Curriculum Development Leader</w:t>
      </w:r>
    </w:p>
    <w:p>
      <w:pPr>
        <w:pStyle w:val="FirstParagraph"/>
      </w:pPr>
      <w:r>
        <w:t xml:space="preserve">The Medellín market has proven to be the most lucrative opportunity for Curriculum Developer services in Colombia, with our Q3 2023 performance exceeding targets by 18%. This success stems from understanding that Medellín isn't merely another city—it's a living laboratory for educational transformation where curriculum design directly impacts social mobility. As Colombia's education minister recently stated at the Medellín Innovation Summit: "The future of Colombian education is being built in our schools today, and Curriculum Developers are the architects." Our strategic focus on cultural intelligence, policy alignment, and phased implementation models has positioned us as the go-to partner for educational innovation in Colombia's most dynamic city. We project a 50% growth in Curriculum Developer sales volume by Q1 2024, with Medellín accounting for 63% of our total Colombia market share.</w:t>
      </w:r>
    </w:p>
    <w:p>
      <w:pPr>
        <w:pStyle w:val="BodyText"/>
      </w:pPr>
      <w:r>
        <w:t xml:space="preserve">For the continued success of this Sales Report strategy, we recommend quarterly Medellín-specific market adaptation reviews. As one local school director noted: "You didn't just sell us a Curriculum Developer—you helped us reimagine education for a new generation." This is precisely the value proposition driving our growth in Colombia's most transformative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Colombia Medellín Market Analysis</dc:title>
  <dc:creator/>
  <dc:language>en</dc:language>
  <cp:keywords/>
  <dcterms:created xsi:type="dcterms:W3CDTF">2026-07-23T04:02:26Z</dcterms:created>
  <dcterms:modified xsi:type="dcterms:W3CDTF">2026-07-23T04:02:26Z</dcterms:modified>
</cp:coreProperties>
</file>

<file path=docProps/custom.xml><?xml version="1.0" encoding="utf-8"?>
<Properties xmlns="http://schemas.openxmlformats.org/officeDocument/2006/custom-properties" xmlns:vt="http://schemas.openxmlformats.org/officeDocument/2006/docPropsVTypes"/>
</file>