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30" w:name="Xd02ea2fb7184287a3fc841999a9ed70d4f38804"/>
    <w:p>
      <w:pPr>
        <w:pStyle w:val="Heading1"/>
      </w:pPr>
      <w:r>
        <w:t xml:space="preserve">SALES REPORT FOR CURRICULUM DEVELOPER SERVICES IN EGYPT CAIRO</w:t>
      </w:r>
    </w:p>
    <w:p>
      <w:pPr>
        <w:pStyle w:val="FirstParagraph"/>
      </w:pPr>
      <w:r>
        <w:rPr>
          <w:bCs/>
          <w:b/>
        </w:rPr>
        <w:t xml:space="preserve">Prepared For:</w:t>
      </w:r>
      <w:r>
        <w:t xml:space="preserve"> </w:t>
      </w:r>
      <w:r>
        <w:t xml:space="preserve">Global Education Solutions Management</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Reporting Entity:</w:t>
      </w:r>
      <w:r>
        <w:t xml:space="preserve"> </w:t>
      </w:r>
      <w:r>
        <w:t xml:space="preserve">Curriculum Development Division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Curriculum Developer services across the Egyptian market, with particular focus on Cairo—the nation's education hub. The Q3 2023 period witnessed exceptional growth in demand for localized curriculum solutions, driven by Egypt's National Education Reform Strategy and rising private sector investment in K-12 education. Our</w:t>
      </w:r>
      <w:r>
        <w:t xml:space="preserve"> </w:t>
      </w:r>
      <w:r>
        <w:rPr>
          <w:bCs/>
          <w:b/>
        </w:rPr>
        <w:t xml:space="preserve">Curriculum Developer</w:t>
      </w:r>
      <w:r>
        <w:t xml:space="preserve"> </w:t>
      </w:r>
      <w:r>
        <w:t xml:space="preserve">team achieved a 37% year-over-year revenue increase in</w:t>
      </w:r>
      <w:r>
        <w:t xml:space="preserve"> </w:t>
      </w:r>
      <w:r>
        <w:rPr>
          <w:bCs/>
          <w:b/>
        </w:rPr>
        <w:t xml:space="preserve">Egypt Cairo</w:t>
      </w:r>
      <w:r>
        <w:t xml:space="preserve">, securing contracts with 14 new institutions including prestigious international schools and government-aligned academies.</w:t>
      </w:r>
    </w:p>
    <w:bookmarkEnd w:id="20"/>
    <w:bookmarkStart w:id="21" w:name="market-context-in-egypt-cairo"/>
    <w:p>
      <w:pPr>
        <w:pStyle w:val="Heading2"/>
      </w:pPr>
      <w:r>
        <w:t xml:space="preserve">Market Context in Egypt Cairo</w:t>
      </w:r>
    </w:p>
    <w:p>
      <w:pPr>
        <w:pStyle w:val="FirstParagraph"/>
      </w:pPr>
      <w:r>
        <w:t xml:space="preserve">Cairo represents the epicenter of educational transformation in Egypt, home to over 65% of the country's private schools and major national education initiatives. The Ministry of Education's "Digital Transformation Plan" has created unprecedented demand for curriculum developers capable of integrating STEM, Arabic language preservation, and digital literacy into K-12 frameworks. As a leading</w:t>
      </w:r>
      <w:r>
        <w:t xml:space="preserve"> </w:t>
      </w:r>
      <w:r>
        <w:rPr>
          <w:bCs/>
          <w:b/>
        </w:rPr>
        <w:t xml:space="preserve">Curriculum Developer</w:t>
      </w:r>
      <w:r>
        <w:t xml:space="preserve"> </w:t>
      </w:r>
      <w:r>
        <w:t xml:space="preserve">in the region, our firm has strategically positioned itself to serve this high-growth market. The Q3 data confirms Cairo's dominance in our sales pipeline—accounting for 78% of all new contracts signed during the quarter, with demand concentrated in six key districts: Maadi, Nasr City, New Cairo, Giza, Zamalek, and Heliopolis.</w:t>
      </w:r>
    </w:p>
    <w:bookmarkEnd w:id="21"/>
    <w:bookmarkStart w:id="25" w:name="sales-performance-highlights"/>
    <w:p>
      <w:pPr>
        <w:pStyle w:val="Heading2"/>
      </w:pPr>
      <w:r>
        <w:t xml:space="preserve">Sales Performance Highlights</w:t>
      </w:r>
    </w:p>
    <w:bookmarkStart w:id="22" w:name="revenue-growth"/>
    <w:p>
      <w:pPr>
        <w:pStyle w:val="Heading3"/>
      </w:pPr>
      <w:r>
        <w:t xml:space="preserve">Revenue Growth</w:t>
      </w:r>
    </w:p>
    <w:p>
      <w:pPr>
        <w:pStyle w:val="FirstParagraph"/>
      </w:pPr>
      <w:r>
        <w:rPr>
          <w:bCs/>
          <w:b/>
        </w:rPr>
        <w:t xml:space="preserve">Q3 Revenue:</w:t>
      </w:r>
      <w:r>
        <w:t xml:space="preserve"> </w:t>
      </w:r>
      <w:r>
        <w:t xml:space="preserve">$418,500 (vs. $305,200 in Q2)</w:t>
      </w:r>
    </w:p>
    <w:p>
      <w:pPr>
        <w:pStyle w:val="BodyText"/>
      </w:pPr>
      <w:r>
        <w:rPr>
          <w:bCs/>
          <w:b/>
        </w:rPr>
        <w:t xml:space="preserve">YoY Increase:</w:t>
      </w:r>
      <w:r>
        <w:t xml:space="preserve"> </w:t>
      </w:r>
      <w:r>
        <w:t xml:space="preserve">37% (from $305k in Q3 2022)</w:t>
      </w:r>
    </w:p>
    <w:p>
      <w:pPr>
        <w:pStyle w:val="BodyText"/>
      </w:pPr>
      <w:r>
        <w:t xml:space="preserve">Key driver: Contract with Cairo International School for STEM curriculum overhaul</w:t>
      </w:r>
    </w:p>
    <w:bookmarkEnd w:id="22"/>
    <w:bookmarkStart w:id="23" w:name="client-acquisition"/>
    <w:p>
      <w:pPr>
        <w:pStyle w:val="Heading3"/>
      </w:pPr>
      <w:r>
        <w:t xml:space="preserve">Client Acquisition</w:t>
      </w:r>
    </w:p>
    <w:p>
      <w:pPr>
        <w:pStyle w:val="FirstParagraph"/>
      </w:pPr>
      <w:r>
        <w:rPr>
          <w:bCs/>
          <w:b/>
        </w:rPr>
        <w:t xml:space="preserve">New Contracts Secured:</w:t>
      </w:r>
      <w:r>
        <w:t xml:space="preserve"> </w:t>
      </w:r>
      <w:r>
        <w:t xml:space="preserve">14 (vs. 9 in Q2)</w:t>
      </w:r>
    </w:p>
    <w:p>
      <w:pPr>
        <w:pStyle w:val="BodyText"/>
      </w:pPr>
      <w:r>
        <w:rPr>
          <w:bCs/>
          <w:b/>
        </w:rPr>
        <w:t xml:space="preserve">Major Clients:</w:t>
      </w:r>
      <w:r>
        <w:t xml:space="preserve"> </w:t>
      </w:r>
      <w:r>
        <w:t xml:space="preserve">Al-Farouk Academy, The British School of Cairo, Egyptian German School</w:t>
      </w:r>
    </w:p>
    <w:p>
      <w:pPr>
        <w:pStyle w:val="BodyText"/>
      </w:pPr>
      <w:r>
        <w:t xml:space="preserve">Note: 3 contracts valued at $50k+ each</w:t>
      </w:r>
    </w:p>
    <w:bookmarkEnd w:id="23"/>
    <w:bookmarkStart w:id="24" w:name="market-penetration"/>
    <w:p>
      <w:pPr>
        <w:pStyle w:val="Heading3"/>
      </w:pPr>
      <w:r>
        <w:t xml:space="preserve">Market Penetration</w:t>
      </w:r>
    </w:p>
    <w:p>
      <w:pPr>
        <w:pStyle w:val="FirstParagraph"/>
      </w:pPr>
      <w:r>
        <w:rPr>
          <w:bCs/>
          <w:b/>
        </w:rPr>
        <w:t xml:space="preserve">Cairo Market Share:</w:t>
      </w:r>
      <w:r>
        <w:t xml:space="preserve"> </w:t>
      </w:r>
      <w:r>
        <w:t xml:space="preserve">29% (up from 24% in Q2)</w:t>
      </w:r>
    </w:p>
    <w:p>
      <w:pPr>
        <w:pStyle w:val="BodyText"/>
      </w:pPr>
      <w:r>
        <w:rPr>
          <w:bCs/>
          <w:b/>
        </w:rPr>
        <w:t xml:space="preserve">Key Growth Segments:</w:t>
      </w:r>
      <w:r>
        <w:t xml:space="preserve"> </w:t>
      </w:r>
      <w:r>
        <w:t xml:space="preserve">Digital Literacy Packages (+68%), Arabic Language Enhancement Modules (+41%)</w:t>
      </w:r>
    </w:p>
    <w:p>
      <w:pPr>
        <w:pStyle w:val="BodyText"/>
      </w:pPr>
      <w:r>
        <w:t xml:space="preserve">Driven by Ministry of Education's new curriculum guidelines</w:t>
      </w:r>
    </w:p>
    <w:bookmarkEnd w:id="24"/>
    <w:bookmarkEnd w:id="25"/>
    <w:bookmarkStart w:id="26" w:name="Xb92bbde62ac139395dc2e63f809028bf9081c7c"/>
    <w:p>
      <w:pPr>
        <w:pStyle w:val="Heading2"/>
      </w:pPr>
      <w:r>
        <w:t xml:space="preserve">Strategic Insights from Egypt Cairo Operations</w:t>
      </w:r>
    </w:p>
    <w:p>
      <w:pPr>
        <w:pStyle w:val="FirstParagraph"/>
      </w:pPr>
      <w:r>
        <w:t xml:space="preserve">Our sales data reveals critical market dynamics specific to the</w:t>
      </w:r>
      <w:r>
        <w:t xml:space="preserve"> </w:t>
      </w:r>
      <w:r>
        <w:rPr>
          <w:bCs/>
          <w:b/>
        </w:rPr>
        <w:t xml:space="preserve">Egypt Cairo</w:t>
      </w:r>
      <w:r>
        <w:t xml:space="preserve"> </w:t>
      </w:r>
      <w:r>
        <w:t xml:space="preserve">educational landscape:</w:t>
      </w:r>
    </w:p>
    <w:p>
      <w:pPr>
        <w:numPr>
          <w:ilvl w:val="0"/>
          <w:numId w:val="1001"/>
        </w:numPr>
        <w:pStyle w:val="Compact"/>
      </w:pPr>
      <w:r>
        <w:rPr>
          <w:bCs/>
          <w:b/>
        </w:rPr>
        <w:t xml:space="preserve">Cultural Localization Demand:</w:t>
      </w:r>
      <w:r>
        <w:t xml:space="preserve"> </w:t>
      </w:r>
      <w:r>
        <w:t xml:space="preserve">83% of new contracts required Arabic-language digital content with Egyptian cultural references, not just translation. Our</w:t>
      </w:r>
      <w:r>
        <w:t xml:space="preserve"> </w:t>
      </w:r>
      <w:r>
        <w:rPr>
          <w:bCs/>
          <w:b/>
        </w:rPr>
        <w:t xml:space="preserve">Curriculum Developer</w:t>
      </w:r>
      <w:r>
        <w:t xml:space="preserve"> </w:t>
      </w:r>
      <w:r>
        <w:t xml:space="preserve">team's cultural expertise in Cairo's educational context was pivotal in winning these deals.</w:t>
      </w:r>
    </w:p>
    <w:p>
      <w:pPr>
        <w:numPr>
          <w:ilvl w:val="0"/>
          <w:numId w:val="1001"/>
        </w:numPr>
        <w:pStyle w:val="Compact"/>
      </w:pPr>
      <w:r>
        <w:rPr>
          <w:bCs/>
          <w:b/>
        </w:rPr>
        <w:t xml:space="preserve">Regulatory Alignment:</w:t>
      </w:r>
      <w:r>
        <w:t xml:space="preserve"> </w:t>
      </w:r>
      <w:r>
        <w:t xml:space="preserve">Contracts increasingly require compliance with Egypt's new National Curriculum Standards (NCS). Our Cairo-based developers demonstrated 100% regulatory alignment, a key differentiator versus international competitors.</w:t>
      </w:r>
    </w:p>
    <w:p>
      <w:pPr>
        <w:numPr>
          <w:ilvl w:val="0"/>
          <w:numId w:val="1001"/>
        </w:numPr>
        <w:pStyle w:val="Compact"/>
      </w:pPr>
      <w:r>
        <w:rPr>
          <w:bCs/>
          <w:b/>
        </w:rPr>
        <w:t xml:space="preserve">Digital Integration Premium:</w:t>
      </w:r>
      <w:r>
        <w:t xml:space="preserve"> </w:t>
      </w:r>
      <w:r>
        <w:t xml:space="preserve">Schools in upscale Cairo districts (e.g., Maadi) now budget 25% more for integrated digital curriculum packages than traditional offerings.</w:t>
      </w:r>
    </w:p>
    <w:p>
      <w:pPr>
        <w:numPr>
          <w:ilvl w:val="0"/>
          <w:numId w:val="1001"/>
        </w:numPr>
        <w:pStyle w:val="Compact"/>
      </w:pPr>
      <w:r>
        <w:rPr>
          <w:bCs/>
          <w:b/>
        </w:rPr>
        <w:t xml:space="preserve">Teacher Training Correlation:</w:t>
      </w:r>
      <w:r>
        <w:t xml:space="preserve"> </w:t>
      </w:r>
      <w:r>
        <w:t xml:space="preserve">Schools purchasing full curriculum solutions (including teacher training) showed 50% higher renewal rates—indicating a shift toward holistic educational partnerships in</w:t>
      </w:r>
      <w:r>
        <w:t xml:space="preserve"> </w:t>
      </w:r>
      <w:r>
        <w:rPr>
          <w:bCs/>
          <w:b/>
        </w:rPr>
        <w:t xml:space="preserve">Egypt Cairo</w:t>
      </w:r>
      <w:r>
        <w:t xml:space="preserve">.</w:t>
      </w:r>
    </w:p>
    <w:bookmarkEnd w:id="26"/>
    <w:bookmarkStart w:id="27" w:name="challenges-and-strategic-response"/>
    <w:p>
      <w:pPr>
        <w:pStyle w:val="Heading2"/>
      </w:pPr>
      <w:r>
        <w:t xml:space="preserve">Challenges and Strategic Response</w:t>
      </w:r>
    </w:p>
    <w:p>
      <w:pPr>
        <w:pStyle w:val="FirstParagraph"/>
      </w:pPr>
      <w:r>
        <w:t xml:space="preserve">Despite strong growth, we identified critical challenges requiring immediate action for sustained success in the</w:t>
      </w:r>
      <w:r>
        <w:t xml:space="preserve"> </w:t>
      </w:r>
      <w:r>
        <w:rPr>
          <w:bCs/>
          <w:b/>
        </w:rPr>
        <w:t xml:space="preserve">Egypt Cairo</w:t>
      </w:r>
      <w:r>
        <w:t xml:space="preserve"> </w:t>
      </w:r>
      <w:r>
        <w:t xml:space="preserve">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Our Strategic Response</w:t>
            </w:r>
          </w:p>
        </w:tc>
      </w:tr>
      <w:tr>
        <w:tc>
          <w:tcPr/>
          <w:p>
            <w:pPr>
              <w:pStyle w:val="Compact"/>
              <w:jc w:val="left"/>
            </w:pPr>
            <w:r>
              <w:t xml:space="preserve">Cultural Misalignment in Existing Content</w:t>
            </w:r>
          </w:p>
        </w:tc>
        <w:tc>
          <w:tcPr/>
          <w:p>
            <w:pPr>
              <w:pStyle w:val="Compact"/>
              <w:jc w:val="left"/>
            </w:pPr>
            <w:r>
              <w:t xml:space="preserve">23% of pilot contracts rejected due to non-Egyptian cultural references</w:t>
            </w:r>
          </w:p>
        </w:tc>
        <w:tc>
          <w:tcPr/>
          <w:p>
            <w:pPr>
              <w:pStyle w:val="Compact"/>
              <w:jc w:val="left"/>
            </w:pPr>
            <w:r>
              <w:t xml:space="preserve">Launched "Cairo Cultural Immersion Program" for all Curriculum Developers—mandatory field visits to 50+ local schools; reduced rejection rate by 67%</w:t>
            </w:r>
          </w:p>
        </w:tc>
      </w:tr>
      <w:tr>
        <w:tc>
          <w:tcPr/>
          <w:p>
            <w:pPr>
              <w:pStyle w:val="Compact"/>
              <w:jc w:val="left"/>
            </w:pPr>
            <w:r>
              <w:t xml:space="preserve">Competitive Pricing Pressure</w:t>
            </w:r>
          </w:p>
        </w:tc>
        <w:tc>
          <w:tcPr/>
          <w:p>
            <w:pPr>
              <w:pStyle w:val="Compact"/>
              <w:jc w:val="left"/>
            </w:pPr>
            <w:r>
              <w:t xml:space="preserve">International competitors undercutting by 15-20% on basic packages</w:t>
            </w:r>
          </w:p>
        </w:tc>
        <w:tc>
          <w:tcPr/>
          <w:p>
            <w:pPr>
              <w:pStyle w:val="Compact"/>
              <w:jc w:val="left"/>
            </w:pPr>
            <w:r>
              <w:t xml:space="preserve">Introduced tiered pricing: "Essential" (localization-only) and "Premium" (full integration + teacher training), focusing on value over cost for Cairo's premium schools</w:t>
            </w:r>
          </w:p>
        </w:tc>
      </w:tr>
      <w:tr>
        <w:tc>
          <w:tcPr/>
          <w:p>
            <w:pPr>
              <w:pStyle w:val="Compact"/>
              <w:jc w:val="left"/>
            </w:pPr>
            <w:r>
              <w:t xml:space="preserve">Regulatory Changes Delay</w:t>
            </w:r>
          </w:p>
        </w:tc>
        <w:tc>
          <w:tcPr/>
          <w:p>
            <w:pPr>
              <w:pStyle w:val="Compact"/>
              <w:jc w:val="left"/>
            </w:pPr>
            <w:r>
              <w:t xml:space="preserve">2 month delay in finalizing contracts due to shifting ministry guidelines</w:t>
            </w:r>
          </w:p>
        </w:tc>
        <w:tc>
          <w:tcPr/>
          <w:p>
            <w:pPr>
              <w:pStyle w:val="Compact"/>
              <w:jc w:val="left"/>
            </w:pPr>
            <w:r>
              <w:t xml:space="preserve">Established dedicated Ministry Liaison role based in Cairo; now monitor policy changes 3-4 weeks ahead of implementation</w:t>
            </w:r>
          </w:p>
        </w:tc>
      </w:tr>
    </w:tbl>
    <w:bookmarkEnd w:id="27"/>
    <w:bookmarkStart w:id="28" w:name="X4b32b633d9c5f809b84a5ea08ec2a2bdbf1bb77"/>
    <w:p>
      <w:pPr>
        <w:pStyle w:val="Heading2"/>
      </w:pPr>
      <w:r>
        <w:t xml:space="preserve">Future Outlook and Recommendations for Egypt Cairo Growth</w:t>
      </w:r>
    </w:p>
    <w:p>
      <w:pPr>
        <w:pStyle w:val="FirstParagraph"/>
      </w:pPr>
      <w:r>
        <w:t xml:space="preserve">Based on Q3 performance, we project a 45% revenue increase for the full year in the</w:t>
      </w:r>
      <w:r>
        <w:t xml:space="preserve"> </w:t>
      </w:r>
      <w:r>
        <w:rPr>
          <w:bCs/>
          <w:b/>
        </w:rPr>
        <w:t xml:space="preserve">Egypt Cairo</w:t>
      </w:r>
      <w:r>
        <w:t xml:space="preserve"> </w:t>
      </w:r>
      <w:r>
        <w:t xml:space="preserve">market. To capitalize on this trajectory, we recommend three critical actions:</w:t>
      </w:r>
    </w:p>
    <w:p>
      <w:pPr>
        <w:numPr>
          <w:ilvl w:val="0"/>
          <w:numId w:val="1002"/>
        </w:numPr>
        <w:pStyle w:val="Compact"/>
      </w:pPr>
      <w:r>
        <w:rPr>
          <w:bCs/>
          <w:b/>
        </w:rPr>
        <w:t xml:space="preserve">Establish Cairo Innovation Hub:</w:t>
      </w:r>
      <w:r>
        <w:t xml:space="preserve"> </w:t>
      </w:r>
      <w:r>
        <w:t xml:space="preserve">Allocate $150k to create a physical development center in Nasr City housing our top 12 Curriculum Developers. This will accelerate localized content creation by 40% and enable real-time school collaboration.</w:t>
      </w:r>
    </w:p>
    <w:p>
      <w:pPr>
        <w:numPr>
          <w:ilvl w:val="0"/>
          <w:numId w:val="1002"/>
        </w:numPr>
        <w:pStyle w:val="Compact"/>
      </w:pPr>
      <w:r>
        <w:rPr>
          <w:bCs/>
          <w:b/>
        </w:rPr>
        <w:t xml:space="preserve">Develop Arabic AI-Powered Content Tools:</w:t>
      </w:r>
      <w:r>
        <w:t xml:space="preserve"> </w:t>
      </w:r>
      <w:r>
        <w:t xml:space="preserve">Invest in adaptive learning modules that incorporate Egyptian dialects and historical contexts—addressing a $2.3M untapped market identified through our Cairo client surveys.</w:t>
      </w:r>
    </w:p>
    <w:p>
      <w:pPr>
        <w:numPr>
          <w:ilvl w:val="0"/>
          <w:numId w:val="1002"/>
        </w:numPr>
        <w:pStyle w:val="Compact"/>
      </w:pPr>
      <w:r>
        <w:rPr>
          <w:bCs/>
          <w:b/>
        </w:rPr>
        <w:t xml:space="preserve">Cairo School Partnership Program:</w:t>
      </w:r>
      <w:r>
        <w:t xml:space="preserve"> </w:t>
      </w:r>
      <w:r>
        <w:t xml:space="preserve">Create a "Curriculum Developer Ambassador" role to embed our specialists within key schools for 6-month pilot periods, building trust before full contracts are signed.</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underscores the critical success of our Curriculum Developer services within the vibrant education ecosystem of</w:t>
      </w:r>
      <w:r>
        <w:t xml:space="preserve"> </w:t>
      </w:r>
      <w:r>
        <w:rPr>
          <w:bCs/>
          <w:b/>
        </w:rPr>
        <w:t xml:space="preserve">Egypt Cairo</w:t>
      </w:r>
      <w:r>
        <w:t xml:space="preserve">. The data confirms that localized cultural expertise, regulatory foresight, and strategic digital integration are not just advantages—they are non-negotiable requirements for market leadership. As Egypt's education sector continues its transformation journey, our Cairo-based team has positioned us at the forefront of this revolution. With the recommended investments in local innovation capacity and school partnerships, we project to capture 35% market share in Cairo's curriculum development sector by Q2 2024—up from current 29%. The future of education delivery in Egypt begins with our Curriculum Developer's commitment to understanding and shaping the unique needs of Cairo's students and educators.</w:t>
      </w:r>
    </w:p>
    <w:p>
      <w:pPr>
        <w:pStyle w:val="BodyText"/>
      </w:pPr>
      <w:r>
        <w:rPr>
          <w:bCs/>
          <w:b/>
        </w:rPr>
        <w:t xml:space="preserve">Prepared by:</w:t>
      </w:r>
      <w:r>
        <w:t xml:space="preserve"> </w:t>
      </w:r>
      <w:r>
        <w:t xml:space="preserve">Curriculum Development Sales Division, Cairo Office</w:t>
      </w:r>
    </w:p>
    <w:p>
      <w:pPr>
        <w:pStyle w:val="BodyText"/>
      </w:pPr>
      <w:r>
        <w:rPr>
          <w:bCs/>
          <w:b/>
        </w:rPr>
        <w:t xml:space="preserve">Contact:</w:t>
      </w:r>
      <w:r>
        <w:t xml:space="preserve"> </w:t>
      </w:r>
      <w:r>
        <w:t xml:space="preserve">Ahmed Hassan | ahmed.hassan@global-education.com | +20 2 3334 5678</w:t>
      </w:r>
    </w:p>
    <w:p>
      <w:pPr>
        <w:pStyle w:val="BodyText"/>
      </w:pPr>
      <w:r>
        <w:t xml:space="preserve">This report complies with Global Education Solutions' Market Intelligence Policy (GESP-MI-2021)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Egypt Cairo</dc:title>
  <dc:creator/>
  <dc:language>en</dc:language>
  <cp:keywords/>
  <dcterms:created xsi:type="dcterms:W3CDTF">2026-04-29T20:52:33Z</dcterms:created>
  <dcterms:modified xsi:type="dcterms:W3CDTF">2026-04-29T20:52:33Z</dcterms:modified>
</cp:coreProperties>
</file>

<file path=docProps/custom.xml><?xml version="1.0" encoding="utf-8"?>
<Properties xmlns="http://schemas.openxmlformats.org/officeDocument/2006/custom-properties" xmlns:vt="http://schemas.openxmlformats.org/officeDocument/2006/docPropsVTypes"/>
</file>