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18a0337482b2b794f905adbfb65c8c9db593357"/>
    <w:p>
      <w:pPr>
        <w:pStyle w:val="Heading1"/>
      </w:pPr>
      <w:r>
        <w:t xml:space="preserve">Sales Report: Strategic Growth of Curriculum Developer Services in Ethiopia Addis Ababa</w:t>
      </w:r>
    </w:p>
    <w:p>
      <w:pPr>
        <w:pStyle w:val="FirstParagraph"/>
      </w:pPr>
      <w:r>
        <w:rPr>
          <w:bCs/>
          <w:b/>
        </w:rPr>
        <w:t xml:space="preserve">Prepared For:</w:t>
      </w:r>
      <w:r>
        <w:t xml:space="preserve"> </w:t>
      </w:r>
      <w:r>
        <w:t xml:space="preserve">Executive Leadership, Education Sector Partners</w:t>
      </w:r>
      <w:r>
        <w:br/>
      </w:r>
      <w:r>
        <w:rPr>
          <w:bCs/>
          <w:b/>
        </w:rPr>
        <w:t xml:space="preserve">Date:</w:t>
      </w:r>
      <w:r>
        <w:t xml:space="preserve"> </w:t>
      </w:r>
      <w:r>
        <w:t xml:space="preserve">October 26, 2023</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presents a comprehensive analysis of Curriculum Developer service performance across Ethiopia Addis Ababa during the first three quarters of 2023. The data demonstrates exceptional growth in demand for specialized curriculum development services, driven by Ethiopia's national education reform initiatives and the strategic importance of Addis Ababa as the country's educational hub. Our Curriculum Developer solutions have achieved a 147% year-over-year revenue increase, capturing 38% market share in Addis Ababa's professional curriculum development sector. This report details key sales metrics, client acquisition strategies, and future growth opportunities specific to Ethiopia's evolving education landscape.</w:t>
      </w:r>
    </w:p>
    <w:bookmarkEnd w:id="20"/>
    <w:bookmarkStart w:id="21" w:name="Xcdfd9d2fd5e7d2d60a0c679013aae88b6a83b53"/>
    <w:p>
      <w:pPr>
        <w:pStyle w:val="Heading2"/>
      </w:pPr>
      <w:r>
        <w:t xml:space="preserve">II. Market Context: Curriculum Development in Ethiopia Addis Ababa</w:t>
      </w:r>
    </w:p>
    <w:p>
      <w:pPr>
        <w:pStyle w:val="FirstParagraph"/>
      </w:pPr>
      <w:r>
        <w:t xml:space="preserve">Ethiopia's Federal Ministry of Education has prioritized curriculum modernization as a cornerstone of its National Educational Transformation Strategy (NETS) 2021-2030. As the political and academic epicenter, Addis Ababa represents 45% of Ethiopia's tertiary education institutions and houses all major national curriculum review bodies. This concentration creates a unique demand environment for certified Curriculum Developers who understand Ethiopia's cultural context, multilingual requirements (Amharic, Oromo, English), and infrastructure realities. Our Sales Report confirms that 89% of Addis Ababa school districts now require externally validated curriculum redesign—a shift from previous years where internal staff handled most development.</w:t>
      </w:r>
    </w:p>
    <w:bookmarkEnd w:id="21"/>
    <w:bookmarkStart w:id="22" w:name="iii.-sales-performance-highlights"/>
    <w:p>
      <w:pPr>
        <w:pStyle w:val="Heading2"/>
      </w:pPr>
      <w:r>
        <w:t xml:space="preserve">III. Sales Performance Highlights</w:t>
      </w:r>
    </w:p>
    <w:p>
      <w:pPr>
        <w:pStyle w:val="FirstParagraph"/>
      </w:pPr>
      <w:r>
        <w:rPr>
          <w:bCs/>
          <w:b/>
        </w:rPr>
        <w:t xml:space="preserve">Revenue Growth:</w:t>
      </w:r>
      <w:r>
        <w:t xml:space="preserve"> </w:t>
      </w:r>
      <w:r>
        <w:t xml:space="preserve">Total sales reached $1,245,000 (Q3 2023), a 147% increase from $503,600 in Q3 2022. Addis Ababa contributed $897,450 (71.9% of total revenue), with government contracts accounting for 68% of sales.</w:t>
      </w:r>
    </w:p>
    <w:p>
      <w:pPr>
        <w:pStyle w:val="BodyText"/>
      </w:pPr>
      <w:r>
        <w:rPr>
          <w:bCs/>
          <w:b/>
        </w:rPr>
        <w:t xml:space="preserve">Client Acquisition:</w:t>
      </w:r>
    </w:p>
    <w:p>
      <w:pPr>
        <w:numPr>
          <w:ilvl w:val="0"/>
          <w:numId w:val="1001"/>
        </w:numPr>
        <w:pStyle w:val="Compact"/>
      </w:pPr>
      <w:r>
        <w:t xml:space="preserve">Government Partners: 12 new agreements with Addis Ababa City Administration Education Bureau</w:t>
      </w:r>
    </w:p>
    <w:p>
      <w:pPr>
        <w:numPr>
          <w:ilvl w:val="0"/>
          <w:numId w:val="1001"/>
        </w:numPr>
        <w:pStyle w:val="Compact"/>
      </w:pPr>
      <w:r>
        <w:t xml:space="preserve">Private Institutions: 7 new contracts with international schools (e.g., Addis International School, Ethiopian British Academy)</w:t>
      </w:r>
    </w:p>
    <w:p>
      <w:pPr>
        <w:numPr>
          <w:ilvl w:val="0"/>
          <w:numId w:val="1001"/>
        </w:numPr>
        <w:pStyle w:val="Compact"/>
      </w:pPr>
      <w:r>
        <w:t xml:space="preserve">NGOs &amp; Donors: 4 major projects funded by USAID and UNICEF through our Curriculum Developer partnerships</w:t>
      </w:r>
    </w:p>
    <w:p>
      <w:pPr>
        <w:pStyle w:val="FirstParagraph"/>
      </w:pPr>
      <w:r>
        <w:rPr>
          <w:bCs/>
          <w:b/>
        </w:rPr>
        <w:t xml:space="preserve">Sales Cycle Efficiency:</w:t>
      </w:r>
      <w:r>
        <w:t xml:space="preserve"> </w:t>
      </w:r>
      <w:r>
        <w:t xml:space="preserve">Average sales cycle reduced from 112 to 78 days in Addis Ababa due to localized engagement strategies, including cultural sensitivity training for our sales team on Ethiopian educational protocols.</w:t>
      </w:r>
    </w:p>
    <w:bookmarkEnd w:id="22"/>
    <w:bookmarkStart w:id="23" w:name="X5dfcdf4a1e9a9300310fdde72c884db45c4a1d0"/>
    <w:p>
      <w:pPr>
        <w:pStyle w:val="Heading2"/>
      </w:pPr>
      <w:r>
        <w:t xml:space="preserve">IV. Curriculum Developer Service Portfolio Performance</w:t>
      </w:r>
    </w:p>
    <w:p>
      <w:pPr>
        <w:pStyle w:val="FirstParagraph"/>
      </w:pPr>
      <w:r>
        <w:t xml:space="preserve">Our specialized Curriculum Developer offerings have become the market benchmark in Ethiopia Addis Ababa. Key service categories and their contribution:</w:t>
      </w:r>
    </w:p>
    <w:p>
      <w:pPr>
        <w:pStyle w:val="BodyText"/>
      </w:pPr>
      <w:r>
        <w:t xml:space="preserve">Service Type</w:t>
      </w:r>
    </w:p>
    <w:p>
      <w:pPr>
        <w:pStyle w:val="BodyText"/>
      </w:pPr>
      <w:r>
        <w:t xml:space="preserve">Revenue Contribution</w:t>
      </w:r>
    </w:p>
    <w:p>
      <w:pPr>
        <w:pStyle w:val="BodyText"/>
      </w:pPr>
      <w:r>
        <w:t xml:space="preserve">Key Clients in Addis Ababa</w:t>
      </w:r>
    </w:p>
    <w:p>
      <w:pPr>
        <w:pStyle w:val="BodyText"/>
      </w:pPr>
      <w:r>
        <w:t xml:space="preserve">National Curriculum Alignment (Grades 1-12)</w:t>
      </w:r>
    </w:p>
    <w:p>
      <w:pPr>
        <w:pStyle w:val="BodyText"/>
      </w:pPr>
      <w:r>
        <w:t xml:space="preserve">42%</w:t>
      </w:r>
    </w:p>
    <w:p>
      <w:pPr>
        <w:pStyle w:val="BodyText"/>
      </w:pPr>
      <w:r>
        <w:t xml:space="preserve">Addis Ababa City Education Bureau, Ethiopian Educational Research Council</w:t>
      </w:r>
    </w:p>
    <w:p>
      <w:pPr>
        <w:pStyle w:val="BodyText"/>
      </w:pPr>
      <w:r>
        <w:t xml:space="preserve">Teacher Training Modules</w:t>
      </w:r>
    </w:p>
    <w:p>
      <w:pPr>
        <w:pStyle w:val="BodyText"/>
      </w:pPr>
      <w:r>
        <w:t xml:space="preserve">31%</w:t>
      </w:r>
    </w:p>
    <w:p>
      <w:pPr>
        <w:pStyle w:val="BodyText"/>
      </w:pPr>
      <w:r>
        <w:t xml:space="preserve">International School of Addis Ababa, Aksum University</w:t>
      </w:r>
    </w:p>
    <w:p>
      <w:pPr>
        <w:pStyle w:val="BodyText"/>
      </w:pPr>
      <w:r>
        <w:t xml:space="preserve">Cross-Cultural Inclusion Programs</w:t>
      </w:r>
    </w:p>
    <w:p>
      <w:pPr>
        <w:pStyle w:val="BodyText"/>
      </w:pPr>
      <w:r>
        <w:t xml:space="preserve">18%</w:t>
      </w:r>
    </w:p>
    <w:p>
      <w:pPr>
        <w:pStyle w:val="BodyText"/>
      </w:pPr>
      <w:r>
        <w:t xml:space="preserve">UNICEF Ethiopia, Ethiopian Women's Association</w:t>
      </w:r>
    </w:p>
    <w:p>
      <w:pPr>
        <w:pStyle w:val="BodyText"/>
      </w:pPr>
      <w:r>
        <w:t xml:space="preserve">Digital Curriculum Solutions</w:t>
      </w:r>
    </w:p>
    <w:p>
      <w:pPr>
        <w:pStyle w:val="BodyText"/>
      </w:pPr>
      <w:r>
        <w:t xml:space="preserve">9%</w:t>
      </w:r>
    </w:p>
    <w:p>
      <w:pPr>
        <w:pStyle w:val="BodyText"/>
      </w:pPr>
      <w:r>
        <w:t xml:space="preserve">Addis Ababa University (Digital Learning Unit)</w:t>
      </w:r>
    </w:p>
    <w:bookmarkEnd w:id="23"/>
    <w:bookmarkStart w:id="24" w:name="Xe2fdec4ac043ae71d8be936fe38afd46e0ba97c"/>
    <w:p>
      <w:pPr>
        <w:pStyle w:val="Heading2"/>
      </w:pPr>
      <w:r>
        <w:t xml:space="preserve">V. Client Success Stories: Ethiopia Addis Ababa Impact</w:t>
      </w:r>
    </w:p>
    <w:p>
      <w:pPr>
        <w:pStyle w:val="FirstParagraph"/>
      </w:pPr>
      <w:r>
        <w:rPr>
          <w:bCs/>
          <w:b/>
        </w:rPr>
        <w:t xml:space="preserve">Case Study 1: Addis Ababa City Education Bureau Collaboration</w:t>
      </w:r>
    </w:p>
    <w:p>
      <w:pPr>
        <w:pStyle w:val="BodyText"/>
      </w:pPr>
      <w:r>
        <w:t xml:space="preserve">Our Curriculum Developer team redesigned the city's Grade 5 science curriculum to integrate Ethiopian biodiversity and local engineering practices. This initiative, implemented across 34 public schools in Addis Ababa, increased student engagement by 63% (per post-implementation surveys). The project generated $280,000 in revenue and became the template for nationwide curriculum reforms.</w:t>
      </w:r>
    </w:p>
    <w:p>
      <w:pPr>
        <w:pStyle w:val="BodyText"/>
      </w:pPr>
      <w:r>
        <w:rPr>
          <w:bCs/>
          <w:b/>
        </w:rPr>
        <w:t xml:space="preserve">Case Study 2: International School of Addis Ababa</w:t>
      </w:r>
    </w:p>
    <w:p>
      <w:pPr>
        <w:pStyle w:val="BodyText"/>
      </w:pPr>
      <w:r>
        <w:t xml:space="preserve">A customized Curriculum Developer solution developed bilingual (English-Amharic) STEM modules for this elite institution. The project achieved 98% teacher adoption rates within six months and secured a two-year renewal contract worth $156,000—proving our model's value in premium education markets.</w:t>
      </w:r>
    </w:p>
    <w:bookmarkEnd w:id="24"/>
    <w:bookmarkStart w:id="25" w:name="X0ab7d0ca06832ebcbd88c2d4c9700ff68bd10f4"/>
    <w:p>
      <w:pPr>
        <w:pStyle w:val="Heading2"/>
      </w:pPr>
      <w:r>
        <w:t xml:space="preserve">VI. Challenges &amp; Strategic Response (Ethiopia Addis Ababa Specific)</w:t>
      </w:r>
    </w:p>
    <w:p>
      <w:pPr>
        <w:pStyle w:val="FirstParagraph"/>
      </w:pPr>
      <w:r>
        <w:t xml:space="preserve">Key challenges identified in our Sales Report include:</w:t>
      </w:r>
    </w:p>
    <w:p>
      <w:pPr>
        <w:numPr>
          <w:ilvl w:val="0"/>
          <w:numId w:val="1002"/>
        </w:numPr>
        <w:pStyle w:val="Compact"/>
      </w:pPr>
      <w:r>
        <w:rPr>
          <w:bCs/>
          <w:b/>
        </w:rPr>
        <w:t xml:space="preserve">Cultural Adaptation Hurdles:</w:t>
      </w:r>
      <w:r>
        <w:t xml:space="preserve"> </w:t>
      </w:r>
      <w:r>
        <w:t xml:space="preserve">Initial resistance from some educators to non-traditional curriculum models. *Response:* Implemented "Curriculum Developer Mentorship" program pairing our specialists with Addis Ababa school leaders for co-design workshops.</w:t>
      </w:r>
    </w:p>
    <w:p>
      <w:pPr>
        <w:numPr>
          <w:ilvl w:val="0"/>
          <w:numId w:val="1002"/>
        </w:numPr>
        <w:pStyle w:val="Compact"/>
      </w:pPr>
      <w:r>
        <w:rPr>
          <w:bCs/>
          <w:b/>
        </w:rPr>
        <w:t xml:space="preserve">Infrastructure Constraints:</w:t>
      </w:r>
      <w:r>
        <w:t xml:space="preserve"> </w:t>
      </w:r>
      <w:r>
        <w:t xml:space="preserve">Limited digital access in rural satellite schools of Addis Ababa region. *Response:* Developed offline-optimized curriculum packages with SMS-based teacher support—now adopted by 23 community schools.</w:t>
      </w:r>
    </w:p>
    <w:p>
      <w:pPr>
        <w:numPr>
          <w:ilvl w:val="0"/>
          <w:numId w:val="1002"/>
        </w:numPr>
        <w:pStyle w:val="Compact"/>
      </w:pPr>
      <w:r>
        <w:rPr>
          <w:bCs/>
          <w:b/>
        </w:rPr>
        <w:t xml:space="preserve">Policy Shifts:</w:t>
      </w:r>
      <w:r>
        <w:t xml:space="preserve"> </w:t>
      </w:r>
      <w:r>
        <w:t xml:space="preserve">Rapid changes to Ethiopia's education ministry requirements. *Response:* Created dedicated Addis Ababa Policy Intelligence Unit within our Curriculum Developer division for real-time compliance adjustments.</w:t>
      </w:r>
    </w:p>
    <w:bookmarkEnd w:id="25"/>
    <w:bookmarkStart w:id="26" w:name="X2250509a077f3da50918d4c9d55062f082cd661"/>
    <w:p>
      <w:pPr>
        <w:pStyle w:val="Heading2"/>
      </w:pPr>
      <w:r>
        <w:t xml:space="preserve">VII. Future Outlook: Sales Projections for 2024</w:t>
      </w:r>
    </w:p>
    <w:p>
      <w:pPr>
        <w:pStyle w:val="FirstParagraph"/>
      </w:pPr>
      <w:r>
        <w:t xml:space="preserve">Based on Ethiopia's Ministry of Education's 2024 budget allocations and Addis Ababa's education expansion plans, we project a minimum 185% revenue increase in Curriculum Developer services by Q4 2024. Key growth catalysts include:</w:t>
      </w:r>
    </w:p>
    <w:p>
      <w:pPr>
        <w:numPr>
          <w:ilvl w:val="0"/>
          <w:numId w:val="1003"/>
        </w:numPr>
        <w:pStyle w:val="Compact"/>
      </w:pPr>
      <w:r>
        <w:t xml:space="preserve">Expected $3.1M government contract for nationwide curriculum standardization</w:t>
      </w:r>
    </w:p>
    <w:p>
      <w:pPr>
        <w:numPr>
          <w:ilvl w:val="0"/>
          <w:numId w:val="1003"/>
        </w:numPr>
        <w:pStyle w:val="Compact"/>
      </w:pPr>
      <w:r>
        <w:t xml:space="preserve">Expansion into Addis Ababa's emerging vocational training sector (5 new contracts forecasted)</w:t>
      </w:r>
    </w:p>
    <w:p>
      <w:pPr>
        <w:numPr>
          <w:ilvl w:val="0"/>
          <w:numId w:val="1003"/>
        </w:numPr>
        <w:pStyle w:val="Compact"/>
      </w:pPr>
      <w:r>
        <w:t xml:space="preserve">Partnership with Addis Ababa University to create the city's first Curriculum Developer certification program</w:t>
      </w:r>
    </w:p>
    <w:bookmarkEnd w:id="26"/>
    <w:bookmarkStart w:id="27" w:name="Xbaae1b1052def1350797f8896d48fae59301d61"/>
    <w:p>
      <w:pPr>
        <w:pStyle w:val="Heading2"/>
      </w:pPr>
      <w:r>
        <w:t xml:space="preserve">VIII. Conclusion: Strategic Imperative for Curriculum Developers in Ethiopia</w:t>
      </w:r>
    </w:p>
    <w:p>
      <w:pPr>
        <w:pStyle w:val="FirstParagraph"/>
      </w:pPr>
      <w:r>
        <w:t xml:space="preserve">This Sales Report unequivocally confirms that Curriculum Developer services have become indispensable to Ethiopia's educational advancement, with Addis Ababa serving as the critical innovation laboratory. Our market leadership demonstrates that understanding Ethiopia's unique cultural and educational ecosystem is non-negotiable for success. As the Federal Ministry of Education accelerates its curriculum modernization timeline, our Curriculum Developer teams are positioned to deliver solutions that directly align with Ethiopia's vision for equitable, high-quality education.</w:t>
      </w:r>
    </w:p>
    <w:p>
      <w:pPr>
        <w:pStyle w:val="BodyText"/>
      </w:pPr>
      <w:r>
        <w:t xml:space="preserve">Recommendation: Allocate 25% of 2024 marketing budget exclusively toward Addis Ababa stakeholder engagement through the newly launched Ethiopia Educational Innovation Network (EEIN), which connects Curriculum Developers with key decision-makers across the capital. This targeted approach will solidify our position as Ethiopia's premier Curriculum Developer partner and drive sustainable market growth.</w:t>
      </w:r>
    </w:p>
    <w:p>
      <w:pPr>
        <w:pStyle w:val="BodyText"/>
      </w:pPr>
      <w:r>
        <w:rPr>
          <w:bCs/>
          <w:b/>
        </w:rPr>
        <w:t xml:space="preserve">Prepared By:</w:t>
      </w:r>
      <w:r>
        <w:t xml:space="preserve"> </w:t>
      </w:r>
      <w:r>
        <w:t xml:space="preserve">Global Education Solutions | Sales Intelligence Division</w:t>
      </w:r>
      <w:r>
        <w:br/>
      </w:r>
      <w:r>
        <w:rPr>
          <w:bCs/>
          <w:b/>
        </w:rPr>
        <w:t xml:space="preserve">Contact:</w:t>
      </w:r>
      <w:r>
        <w:t xml:space="preserve"> </w:t>
      </w:r>
      <w:r>
        <w:t xml:space="preserve">sales@ges-ethiopia.com | +251 11 667 8900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Services in Ethiopia Addis Ababa</dc:title>
  <dc:creator/>
  <dc:language>en</dc:language>
  <cp:keywords/>
  <dcterms:created xsi:type="dcterms:W3CDTF">2026-07-19T05:09:59Z</dcterms:created>
  <dcterms:modified xsi:type="dcterms:W3CDTF">2026-07-19T05:09:59Z</dcterms:modified>
</cp:coreProperties>
</file>

<file path=docProps/custom.xml><?xml version="1.0" encoding="utf-8"?>
<Properties xmlns="http://schemas.openxmlformats.org/officeDocument/2006/custom-properties" xmlns:vt="http://schemas.openxmlformats.org/officeDocument/2006/docPropsVTypes"/>
</file>