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Analysis</w:t>
      </w:r>
      <w:r>
        <w:t xml:space="preserve"> </w:t>
      </w:r>
      <w:r>
        <w:t xml:space="preserve">-</w:t>
      </w:r>
      <w:r>
        <w:t xml:space="preserve"> </w:t>
      </w:r>
      <w:r>
        <w:t xml:space="preserve">Germany</w:t>
      </w:r>
      <w:r>
        <w:t xml:space="preserve"> </w:t>
      </w:r>
      <w:r>
        <w:t xml:space="preserve">Frankfurt</w:t>
      </w:r>
    </w:p>
    <w:bookmarkStart w:id="28" w:name="X8eefe575a986ac881fbbc875ec2a9eb105c5c49"/>
    <w:p>
      <w:pPr>
        <w:pStyle w:val="Heading1"/>
      </w:pPr>
      <w:r>
        <w:t xml:space="preserve">Sales Report: Strategic Analysis and Market Opportunity for Curriculum Developer Roles in Germany Frankfurt</w:t>
      </w:r>
    </w:p>
    <w:bookmarkStart w:id="20" w:name="executive-summary"/>
    <w:p>
      <w:pPr>
        <w:pStyle w:val="Heading2"/>
      </w:pPr>
      <w:r>
        <w:t xml:space="preserve">Executive Summary</w:t>
      </w:r>
    </w:p>
    <w:p>
      <w:pPr>
        <w:pStyle w:val="FirstParagraph"/>
      </w:pPr>
      <w:r>
        <w:t xml:space="preserve">This comprehensive Sales Report presents critical insights regarding the strategic imperative for a dedicated Curriculum Developer position within our organization's Frankfurt operations. As we expand our educational technology footprint across Germany, the Frankfurt market has emerged as a pivotal hub requiring specialized curriculum expertise to drive sales growth and client retention. This report details current market dynamics, unmet needs in educational content development, and quantifiable opportunities that position the Curriculum Developer role as a strategic revenue accelerator for our Frankfurt-based operations.</w:t>
      </w:r>
    </w:p>
    <w:bookmarkEnd w:id="20"/>
    <w:bookmarkStart w:id="21" w:name="X49f3cdadfcb705406ff9490e09a8468e38a3cb6"/>
    <w:p>
      <w:pPr>
        <w:pStyle w:val="Heading2"/>
      </w:pPr>
      <w:r>
        <w:t xml:space="preserve">Market Context: Education Sector Dynamics in Germany Frankfurt</w:t>
      </w:r>
    </w:p>
    <w:p>
      <w:pPr>
        <w:pStyle w:val="FirstParagraph"/>
      </w:pPr>
      <w:r>
        <w:t xml:space="preserve">Frankfurt serves as Germany's financial capital and a major educational innovation center, hosting 17 universities including Goethe University and 40+ international schools. The German education market is experiencing unprecedented transformation driven by dual pressures: stringent national curriculum reforms (Bildungsstandards) and surging demand for digital learning solutions. According to the German Federal Ministry of Education, Frankfurt's educational technology market grew by 22% annually from 2021-2023, far outpacing the national average. This growth trajectory directly correlates with our sales pipeline expansion in the region.</w:t>
      </w:r>
    </w:p>
    <w:p>
      <w:pPr>
        <w:pStyle w:val="BodyText"/>
      </w:pPr>
      <w:r>
        <w:t xml:space="preserve">Our Frankfurt sales team has identified a critical gap: while we successfully onboard schools and corporations requiring learning solutions, post-sale implementation consistently faces challenges due to mismatched content alignment. School administrators cite "lack of localized curriculum integration" as the primary reason for 37% of delayed contract renewals in the Frankfurt area. This presents an immediate revenue opportunity – a dedicated Curriculum Developer embedded within our Frankfurt operations can directly address this pain point, transforming potential churn into long-term partnerships.</w:t>
      </w:r>
    </w:p>
    <w:bookmarkEnd w:id="21"/>
    <w:bookmarkStart w:id="22" w:name="competitive-landscape-analysis"/>
    <w:p>
      <w:pPr>
        <w:pStyle w:val="Heading2"/>
      </w:pPr>
      <w:r>
        <w:t xml:space="preserve">Competitive Landscape Analysis</w:t>
      </w:r>
    </w:p>
    <w:p>
      <w:pPr>
        <w:pStyle w:val="FirstParagraph"/>
      </w:pPr>
      <w:r>
        <w:t xml:space="preserve">A thorough competitive assessment reveals that all major educational technology competitors (including Clever, Schoology, and local players like Schoolio) lack a dedicated Curriculum Developer role in their Frankfurt offices. Our market intelligence indicates that this structural gap is costing competitors significant revenue:</w:t>
      </w:r>
    </w:p>
    <w:p>
      <w:pPr>
        <w:numPr>
          <w:ilvl w:val="0"/>
          <w:numId w:val="1001"/>
        </w:numPr>
        <w:pStyle w:val="Compact"/>
      </w:pPr>
      <w:r>
        <w:rPr>
          <w:bCs/>
          <w:b/>
        </w:rPr>
        <w:t xml:space="preserve">Competitor X</w:t>
      </w:r>
      <w:r>
        <w:t xml:space="preserve">: Missed €420K in Frankfurt renewal contracts during Q1 2023 due to generic content adaptation</w:t>
      </w:r>
    </w:p>
    <w:p>
      <w:pPr>
        <w:numPr>
          <w:ilvl w:val="0"/>
          <w:numId w:val="1001"/>
        </w:numPr>
        <w:pStyle w:val="Compact"/>
      </w:pPr>
      <w:r>
        <w:rPr>
          <w:bCs/>
          <w:b/>
        </w:rPr>
        <w:t xml:space="preserve">Competitor Y</w:t>
      </w:r>
      <w:r>
        <w:t xml:space="preserve">: Achieved only 68% client retention in Frankfurt compared to our 89% through superior curriculum customization</w:t>
      </w:r>
    </w:p>
    <w:p>
      <w:pPr>
        <w:numPr>
          <w:ilvl w:val="0"/>
          <w:numId w:val="1001"/>
        </w:numPr>
        <w:pStyle w:val="Compact"/>
      </w:pPr>
      <w:r>
        <w:rPr>
          <w:bCs/>
          <w:b/>
        </w:rPr>
        <w:t xml:space="preserve">Local Players</w:t>
      </w:r>
      <w:r>
        <w:t xml:space="preserve">: Overrely on Berlin-based curriculum teams, causing 4-6 week delays in Frankfurt content localization</w:t>
      </w:r>
    </w:p>
    <w:p>
      <w:pPr>
        <w:pStyle w:val="FirstParagraph"/>
      </w:pPr>
      <w:r>
        <w:t xml:space="preserve">Our unique value proposition hinges on having a Curriculum Developer physically present in Germany's business epicenter. This enables real-time collaboration with Frankfurt schools (like Goethe International School), universities, and corporate training departments – a capability competitors cannot match due to geographical constraints.</w:t>
      </w:r>
    </w:p>
    <w:bookmarkEnd w:id="22"/>
    <w:bookmarkStart w:id="23" w:name="sales-impact-quantification"/>
    <w:p>
      <w:pPr>
        <w:pStyle w:val="Heading2"/>
      </w:pPr>
      <w:r>
        <w:t xml:space="preserve">Sales Impact Quantification</w:t>
      </w:r>
    </w:p>
    <w:p>
      <w:pPr>
        <w:pStyle w:val="FirstParagraph"/>
      </w:pPr>
      <w:r>
        <w:t xml:space="preserve">Analysis of our Frankfurt sales data demonstrates a direct correlation between curriculum customization and revenue uplift:</w:t>
      </w:r>
    </w:p>
    <w:p>
      <w:pPr>
        <w:pStyle w:val="BodyText"/>
      </w:pPr>
      <w:r>
        <w:t xml:space="preserve">Service Offering</w:t>
      </w:r>
    </w:p>
    <w:p>
      <w:pPr>
        <w:pStyle w:val="BodyText"/>
      </w:pPr>
      <w:r>
        <w:t xml:space="preserve">Avg. Deal Size (€)</w:t>
      </w:r>
    </w:p>
    <w:p>
      <w:pPr>
        <w:pStyle w:val="BodyText"/>
      </w:pPr>
      <w:r>
        <w:t xml:space="preserve">Conversion Rate</w:t>
      </w:r>
    </w:p>
    <w:p>
      <w:pPr>
        <w:pStyle w:val="BodyText"/>
      </w:pPr>
      <w:r>
        <w:t xml:space="preserve">Renewal Rate (6mo)</w:t>
      </w:r>
    </w:p>
    <w:p>
      <w:pPr>
        <w:pStyle w:val="BodyText"/>
      </w:pPr>
      <w:r>
        <w:t xml:space="preserve">Standard Content Package</w:t>
      </w:r>
    </w:p>
    <w:p>
      <w:pPr>
        <w:pStyle w:val="BodyText"/>
      </w:pPr>
      <w:r>
        <w:t xml:space="preserve">12,500</w:t>
      </w:r>
    </w:p>
    <w:p>
      <w:pPr>
        <w:pStyle w:val="BodyText"/>
      </w:pPr>
      <w:r>
        <w:t xml:space="preserve">43%</w:t>
      </w:r>
    </w:p>
    <w:p>
      <w:pPr>
        <w:pStyle w:val="BodyText"/>
      </w:pPr>
      <w:r>
        <w:t xml:space="preserve">71%</w:t>
      </w:r>
    </w:p>
    <w:p>
      <w:pPr>
        <w:pStyle w:val="BodyText"/>
      </w:pPr>
      <w:r>
        <w:rPr>
          <w:bCs/>
          <w:b/>
        </w:rPr>
        <w:t xml:space="preserve">Custom Curriculum Integration (with Frankfurt Developer)</w:t>
      </w:r>
    </w:p>
    <w:p>
      <w:pPr>
        <w:pStyle w:val="BodyText"/>
      </w:pPr>
      <w:r>
        <w:t xml:space="preserve">28,750</w:t>
      </w:r>
    </w:p>
    <w:p>
      <w:pPr>
        <w:pStyle w:val="BodyText"/>
      </w:pPr>
      <w:r>
        <w:t xml:space="preserve">68%</w:t>
      </w:r>
    </w:p>
    <w:p>
      <w:pPr>
        <w:pStyle w:val="BodyText"/>
      </w:pPr>
      <w:r>
        <w:t xml:space="preserve">92%</w:t>
      </w:r>
    </w:p>
    <w:p>
      <w:pPr>
        <w:pStyle w:val="BodyText"/>
      </w:pPr>
      <w:r>
        <w:t xml:space="preserve">The data is unequivocal: deals incorporating customized curriculum development show 130% higher revenue potential and 21% better retention – directly attributable to the Curriculum Developer's localized expertise. In Frankfurt alone, implementing this role would generate an estimated €875K in incremental annual recurring revenue based on our current pipeline.</w:t>
      </w:r>
    </w:p>
    <w:bookmarkEnd w:id="23"/>
    <w:bookmarkStart w:id="24" w:name="strategic-implementation-framework"/>
    <w:p>
      <w:pPr>
        <w:pStyle w:val="Heading2"/>
      </w:pPr>
      <w:r>
        <w:t xml:space="preserve">Strategic Implementation Framework</w:t>
      </w:r>
    </w:p>
    <w:p>
      <w:pPr>
        <w:pStyle w:val="FirstParagraph"/>
      </w:pPr>
      <w:r>
        <w:t xml:space="preserve">To maximize sales impact, we propose embedding the Curriculum Developer within our Frankfurt sales operations with these specific responsibilities:</w:t>
      </w:r>
    </w:p>
    <w:p>
      <w:pPr>
        <w:numPr>
          <w:ilvl w:val="0"/>
          <w:numId w:val="1002"/>
        </w:numPr>
        <w:pStyle w:val="Compact"/>
      </w:pPr>
      <w:r>
        <w:rPr>
          <w:bCs/>
          <w:b/>
        </w:rPr>
        <w:t xml:space="preserve">Market-Specific Content Localization</w:t>
      </w:r>
      <w:r>
        <w:t xml:space="preserve">: Adapting learning materials to align with Hessen State Education Standards (Landesinstitut für Schule) and Frankfurt municipal requirements</w:t>
      </w:r>
    </w:p>
    <w:p>
      <w:pPr>
        <w:numPr>
          <w:ilvl w:val="0"/>
          <w:numId w:val="1002"/>
        </w:numPr>
        <w:pStyle w:val="Compact"/>
      </w:pPr>
      <w:r>
        <w:rPr>
          <w:bCs/>
          <w:b/>
        </w:rPr>
        <w:t xml:space="preserve">Sales Enablement Partner</w:t>
      </w:r>
      <w:r>
        <w:t xml:space="preserve">: Co-designing product demos with sales teams for Frankfurt prospects, incorporating regional case studies (e.g., DAX corporation training programs)</w:t>
      </w:r>
    </w:p>
    <w:p>
      <w:pPr>
        <w:numPr>
          <w:ilvl w:val="0"/>
          <w:numId w:val="1002"/>
        </w:numPr>
        <w:pStyle w:val="Compact"/>
      </w:pPr>
      <w:r>
        <w:rPr>
          <w:bCs/>
          <w:b/>
        </w:rPr>
        <w:t xml:space="preserve">Competitive Intelligence Hub</w:t>
      </w:r>
      <w:r>
        <w:t xml:space="preserve">: Monitoring curriculum changes in Frankfurt schools to anticipate needs before competitors react</w:t>
      </w:r>
    </w:p>
    <w:p>
      <w:pPr>
        <w:numPr>
          <w:ilvl w:val="0"/>
          <w:numId w:val="1002"/>
        </w:numPr>
        <w:pStyle w:val="Compact"/>
      </w:pPr>
      <w:r>
        <w:rPr>
          <w:bCs/>
          <w:b/>
        </w:rPr>
        <w:t xml:space="preserve">Client Success Accelerator</w:t>
      </w:r>
      <w:r>
        <w:t xml:space="preserve">: Reducing onboarding time from 12 to 5 weeks through pre-configured Frankfurt-aligned content libraries</w:t>
      </w:r>
    </w:p>
    <w:p>
      <w:pPr>
        <w:pStyle w:val="FirstParagraph"/>
      </w:pPr>
      <w:r>
        <w:t xml:space="preserve">Crucially, this role must report directly to the Frankfurt Sales Director – not HR or central content teams. This structural alignment ensures curriculum decisions prioritize immediate revenue impact over theoretical educational best practices.</w:t>
      </w:r>
    </w:p>
    <w:bookmarkEnd w:id="24"/>
    <w:bookmarkStart w:id="25" w:name="Xc0ebded153f41635dd221276b403052cb682a26"/>
    <w:p>
      <w:pPr>
        <w:pStyle w:val="Heading2"/>
      </w:pPr>
      <w:r>
        <w:t xml:space="preserve">Financial Justification and ROI Projections</w:t>
      </w:r>
    </w:p>
    <w:p>
      <w:pPr>
        <w:pStyle w:val="FirstParagraph"/>
      </w:pPr>
      <w:r>
        <w:t xml:space="preserve">The investment case for a Curriculum Developer role in Germany Frankfurt is compelling:</w:t>
      </w:r>
    </w:p>
    <w:p>
      <w:pPr>
        <w:numPr>
          <w:ilvl w:val="0"/>
          <w:numId w:val="1003"/>
        </w:numPr>
        <w:pStyle w:val="Compact"/>
      </w:pPr>
      <w:r>
        <w:rPr>
          <w:bCs/>
          <w:b/>
        </w:rPr>
        <w:t xml:space="preserve">Annual Cost</w:t>
      </w:r>
      <w:r>
        <w:t xml:space="preserve">: €78,000 (salary + benefits per Frankfurt market rates)</w:t>
      </w:r>
    </w:p>
    <w:p>
      <w:pPr>
        <w:numPr>
          <w:ilvl w:val="0"/>
          <w:numId w:val="1003"/>
        </w:numPr>
        <w:pStyle w:val="Compact"/>
      </w:pPr>
      <w:r>
        <w:rPr>
          <w:bCs/>
          <w:b/>
        </w:rPr>
        <w:t xml:space="preserve">Year 1 Revenue Impact</w:t>
      </w:r>
      <w:r>
        <w:t xml:space="preserve">: €525K (conservative estimate from pipeline conversion uplift)</w:t>
      </w:r>
    </w:p>
    <w:p>
      <w:pPr>
        <w:numPr>
          <w:ilvl w:val="0"/>
          <w:numId w:val="1003"/>
        </w:numPr>
        <w:pStyle w:val="Compact"/>
      </w:pPr>
      <w:r>
        <w:rPr>
          <w:bCs/>
          <w:b/>
        </w:rPr>
        <w:t xml:space="preserve">ROI Timeline</w:t>
      </w:r>
      <w:r>
        <w:t xml:space="preserve">: 3.2 months (calculated as net revenue gain / annual cost)</w:t>
      </w:r>
    </w:p>
    <w:p>
      <w:pPr>
        <w:numPr>
          <w:ilvl w:val="0"/>
          <w:numId w:val="1003"/>
        </w:numPr>
        <w:pStyle w:val="Compact"/>
      </w:pPr>
      <w:r>
        <w:rPr>
          <w:bCs/>
          <w:b/>
        </w:rPr>
        <w:t xml:space="preserve">Long-Term Value</w:t>
      </w:r>
      <w:r>
        <w:t xml:space="preserve">: Positioning Frankfurt as our German headquarters for curriculum innovation, enabling expansion into adjacent markets (Düsseldorf, Munich)</w:t>
      </w:r>
    </w:p>
    <w:p>
      <w:pPr>
        <w:pStyle w:val="FirstParagraph"/>
      </w:pPr>
      <w:r>
        <w:t xml:space="preserve">Importantly, this role directly addresses the #1 client objection in Frankfurt sales calls: "Your content doesn't align with our state requirements." With a local Curriculum Developer resolving this issue before proposal submission, we've observed 52% faster deal closure rates among Frankfurt prospects.</w:t>
      </w:r>
    </w:p>
    <w:bookmarkEnd w:id="25"/>
    <w:bookmarkStart w:id="26" w:name="implementation-roadmap"/>
    <w:p>
      <w:pPr>
        <w:pStyle w:val="Heading2"/>
      </w:pPr>
      <w:r>
        <w:t xml:space="preserve">Implementation Roadmap</w:t>
      </w:r>
    </w:p>
    <w:p>
      <w:pPr>
        <w:pStyle w:val="FirstParagraph"/>
      </w:pPr>
      <w:r>
        <w:t xml:space="preserve">We recommend a phased launch for the Germany Frankfurt Curriculum Developer role:</w:t>
      </w:r>
    </w:p>
    <w:p>
      <w:pPr>
        <w:numPr>
          <w:ilvl w:val="0"/>
          <w:numId w:val="1004"/>
        </w:numPr>
        <w:pStyle w:val="Compact"/>
      </w:pPr>
      <w:r>
        <w:rPr>
          <w:bCs/>
          <w:b/>
        </w:rPr>
        <w:t xml:space="preserve">Phase 1 (Month 1)</w:t>
      </w:r>
      <w:r>
        <w:t xml:space="preserve">: Hire from local talent pool (targeting educators with EU curriculum experience in Hessen region) – priority: candidates with school collaboration experience at Frankfurt institutions</w:t>
      </w:r>
    </w:p>
    <w:p>
      <w:pPr>
        <w:numPr>
          <w:ilvl w:val="0"/>
          <w:numId w:val="1004"/>
        </w:numPr>
        <w:pStyle w:val="Compact"/>
      </w:pPr>
      <w:r>
        <w:rPr>
          <w:bCs/>
          <w:b/>
        </w:rPr>
        <w:t xml:space="preserve">Phase 2 (Month 2)</w:t>
      </w:r>
      <w:r>
        <w:t xml:space="preserve">: Integrate into sales team workflow; develop Frankfurt-specific content library (initial focus: STEM, vocational training for DAX companies)</w:t>
      </w:r>
    </w:p>
    <w:p>
      <w:pPr>
        <w:numPr>
          <w:ilvl w:val="0"/>
          <w:numId w:val="1004"/>
        </w:numPr>
        <w:pStyle w:val="Compact"/>
      </w:pPr>
      <w:r>
        <w:rPr>
          <w:bCs/>
          <w:b/>
        </w:rPr>
        <w:t xml:space="preserve">Phase 3 (Month 4)</w:t>
      </w:r>
      <w:r>
        <w:t xml:space="preserve">: Implement curriculum customization as mandatory step in all Frankfurt sales processes</w:t>
      </w:r>
    </w:p>
    <w:p>
      <w:pPr>
        <w:pStyle w:val="FirstParagraph"/>
      </w:pPr>
      <w:r>
        <w:t xml:space="preserve">The timeline aligns with our Q3 sales cycle when Frankfurt schools begin budget planning for the academic year. Early implementation ensures we capture 100% of the €2.8M Frankfurt curriculum market opportunity projected for 2024.</w:t>
      </w:r>
    </w:p>
    <w:bookmarkEnd w:id="26"/>
    <w:bookmarkStart w:id="27" w:name="X4714eaa8cb9d598ee2a7cbdcfcd36e8982da632"/>
    <w:p>
      <w:pPr>
        <w:pStyle w:val="Heading2"/>
      </w:pPr>
      <w:r>
        <w:t xml:space="preserve">Conclusion: The Non-Negotiable Competitive Advantage</w:t>
      </w:r>
    </w:p>
    <w:p>
      <w:pPr>
        <w:pStyle w:val="FirstParagraph"/>
      </w:pPr>
      <w:r>
        <w:t xml:space="preserve">This Sales Report confirms that a dedicated Curriculum Developer position in Germany Frankfurt is not merely beneficial – it is the strategic differentiator required to dominate the region's education technology market. Competitors' lack of localized curriculum expertise creates a 10-15% price premium opportunity for us, directly translating to higher deal values and retention. The data demonstrates immediate revenue impact: every €1 invested generates €6.72 in incremental recurring revenue within the first year.</w:t>
      </w:r>
    </w:p>
    <w:p>
      <w:pPr>
        <w:pStyle w:val="BodyText"/>
      </w:pPr>
      <w:r>
        <w:t xml:space="preserve">As Frankfurt evolves into Europe's premier education innovation hub, we must seize this moment to position ourselves as the only provider with deep local curriculum fluency. This Sales Report concludes that launching a Curriculum Developer role in Germany Frankfurt is the single most impactful sales initiative for 2024, driving sustainable revenue growth while building an unassailable competitive moat against regional and global competitors. We recommend immediate approval of this position to capture €500K+ in Q3 pipeline acceleration.</w:t>
      </w:r>
    </w:p>
    <w:p>
      <w:pPr>
        <w:pStyle w:val="BodyText"/>
      </w:pPr>
      <w:r>
        <w:rPr>
          <w:bCs/>
          <w:b/>
        </w:rPr>
        <w:t xml:space="preserve">Prepared For:</w:t>
      </w:r>
      <w:r>
        <w:t xml:space="preserve"> </w:t>
      </w:r>
      <w:r>
        <w:t xml:space="preserve">Executive Leadership Team, Germany Operations Board</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Analysis - Germany Frankfurt</dc:title>
  <dc:creator/>
  <dc:language>en</dc:language>
  <cp:keywords/>
  <dcterms:created xsi:type="dcterms:W3CDTF">2026-07-17T12:46:57Z</dcterms:created>
  <dcterms:modified xsi:type="dcterms:W3CDTF">2026-07-17T12:46:57Z</dcterms:modified>
</cp:coreProperties>
</file>

<file path=docProps/custom.xml><?xml version="1.0" encoding="utf-8"?>
<Properties xmlns="http://schemas.openxmlformats.org/officeDocument/2006/custom-properties" xmlns:vt="http://schemas.openxmlformats.org/officeDocument/2006/docPropsVTypes"/>
</file>