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India</w:t>
      </w:r>
      <w:r>
        <w:t xml:space="preserve"> </w:t>
      </w:r>
      <w:r>
        <w:t xml:space="preserve">Mumbai</w:t>
      </w:r>
    </w:p>
    <w:bookmarkStart w:id="34" w:name="X233607adc82e2cf11df41f8058d437bee9c1631"/>
    <w:p>
      <w:pPr>
        <w:pStyle w:val="Heading1"/>
      </w:pPr>
      <w:r>
        <w:t xml:space="preserve">Comprehensive Sales Report: Curriculum Developer Services Deployment in India Mumbai Market</w:t>
      </w:r>
    </w:p>
    <w:bookmarkStart w:id="20" w:name="executive-summary"/>
    <w:p>
      <w:pPr>
        <w:pStyle w:val="Heading2"/>
      </w:pPr>
      <w:r>
        <w:t xml:space="preserve">Executive Summary</w:t>
      </w:r>
    </w:p>
    <w:p>
      <w:pPr>
        <w:pStyle w:val="FirstParagraph"/>
      </w:pPr>
      <w:r>
        <w:t xml:space="preserve">This sales report details the strategic implementation and market performance of our premium Curriculum Developer services within Mumbai's dynamic education ecosystem. As India's financial capital and education hub, Mumbai presents unparalleled opportunities for curriculum innovation, with over 35,000 educational institutions requiring modernized learning frameworks. Our targeted approach to Curriculum Developer solutions has yielded significant traction since launch in Q1 2024, establishing us as the preferred partner for institutional transformation across Maharashtra. This document outlines market penetration, client acquisition metrics, and strategic recommendations specifically tailored for India Mumbai's education landscape.</w:t>
      </w:r>
    </w:p>
    <w:bookmarkEnd w:id="20"/>
    <w:bookmarkStart w:id="21" w:name="X774ad416bb7d88f8c7811e501ef243a3d733a0f"/>
    <w:p>
      <w:pPr>
        <w:pStyle w:val="Heading2"/>
      </w:pPr>
      <w:r>
        <w:t xml:space="preserve">Market Analysis: Mumbai's Education Transformation Imperative</w:t>
      </w:r>
    </w:p>
    <w:p>
      <w:pPr>
        <w:pStyle w:val="FirstParagraph"/>
      </w:pPr>
      <w:r>
        <w:t xml:space="preserve">Mumbai's education sector is undergoing a pivotal shift driven by NEP 2020 implementation and rising parental expectations for skill-based learning. With 48% of private schools in Greater Mumbai actively seeking curriculum redesign (NIEPA, 2023), the demand for specialized Curriculum Developers has surged by 67% YoY. Our market analysis reveals three critical trends shaping this opportunity:</w:t>
      </w:r>
    </w:p>
    <w:p>
      <w:pPr>
        <w:numPr>
          <w:ilvl w:val="0"/>
          <w:numId w:val="1001"/>
        </w:numPr>
        <w:pStyle w:val="Compact"/>
      </w:pPr>
      <w:r>
        <w:rPr>
          <w:bCs/>
          <w:b/>
        </w:rPr>
        <w:t xml:space="preserve">STEM &amp; Vocational Integration:</w:t>
      </w:r>
      <w:r>
        <w:t xml:space="preserve"> </w:t>
      </w:r>
      <w:r>
        <w:t xml:space="preserve">Mumbai-based institutions now prioritize curriculum that bridges academic learning with industry requirements, particularly in tech and healthcare sectors.</w:t>
      </w:r>
    </w:p>
    <w:p>
      <w:pPr>
        <w:numPr>
          <w:ilvl w:val="0"/>
          <w:numId w:val="1001"/>
        </w:numPr>
        <w:pStyle w:val="Compact"/>
      </w:pPr>
      <w:r>
        <w:rPr>
          <w:bCs/>
          <w:b/>
        </w:rPr>
        <w:t xml:space="preserve">Digital Literacy Mandate:</w:t>
      </w:r>
      <w:r>
        <w:t xml:space="preserve"> </w:t>
      </w:r>
      <w:r>
        <w:t xml:space="preserve">82% of Mumbai schools require digital pedagogy integration within their new curricula (Mumbai Education Department Survey).</w:t>
      </w:r>
    </w:p>
    <w:p>
      <w:pPr>
        <w:numPr>
          <w:ilvl w:val="0"/>
          <w:numId w:val="1001"/>
        </w:numPr>
        <w:pStyle w:val="Compact"/>
      </w:pPr>
      <w:r>
        <w:rPr>
          <w:bCs/>
          <w:b/>
        </w:rPr>
        <w:t xml:space="preserve">Localized Content Demand:</w:t>
      </w:r>
      <w:r>
        <w:t xml:space="preserve"> </w:t>
      </w:r>
      <w:r>
        <w:t xml:space="preserve">Over 70% of clients request Maharashtra State Board-aligned materials with regional cultural contexts.</w:t>
      </w:r>
    </w:p>
    <w:p>
      <w:pPr>
        <w:pStyle w:val="FirstParagraph"/>
      </w:pPr>
      <w:r>
        <w:t xml:space="preserve">This convergence positions our Curriculum Developer service as indispensable for Mumbai's education transformation, directly addressing the state government's "Digital India School" initiative.</w:t>
      </w:r>
    </w:p>
    <w:bookmarkEnd w:id="21"/>
    <w:bookmarkStart w:id="22" w:name="X282e2edbcd26a7d66fca8583a0ac283d939f996"/>
    <w:p>
      <w:pPr>
        <w:pStyle w:val="Heading2"/>
      </w:pPr>
      <w:r>
        <w:t xml:space="preserve">Sales Performance Metrics: India Mumbai Focus</w:t>
      </w:r>
    </w:p>
    <w:p>
      <w:pPr>
        <w:pStyle w:val="FirstParagraph"/>
      </w:pPr>
      <w:r>
        <w:t xml:space="preserve">Key Metric</w:t>
      </w:r>
    </w:p>
    <w:p>
      <w:pPr>
        <w:pStyle w:val="BodyText"/>
      </w:pPr>
      <w:r>
        <w:t xml:space="preserve">Q1 2024 (Launch)</w:t>
      </w:r>
    </w:p>
    <w:p>
      <w:pPr>
        <w:pStyle w:val="BodyText"/>
      </w:pPr>
      <w:r>
        <w:t xml:space="preserve">Q3 2024 (Current)</w:t>
      </w:r>
    </w:p>
    <w:p>
      <w:pPr>
        <w:pStyle w:val="BodyText"/>
      </w:pPr>
      <w:r>
        <w:t xml:space="preserve">Growth</w:t>
      </w:r>
    </w:p>
    <w:p>
      <w:pPr>
        <w:pStyle w:val="BodyText"/>
      </w:pPr>
      <w:r>
        <w:t xml:space="preserve">New Curriculum Developer Contracts Signed</w:t>
      </w:r>
    </w:p>
    <w:p>
      <w:pPr>
        <w:pStyle w:val="BodyText"/>
      </w:pPr>
      <w:r>
        <w:t xml:space="preserve">7</w:t>
      </w:r>
    </w:p>
    <w:p>
      <w:pPr>
        <w:pStyle w:val="BodyText"/>
      </w:pPr>
      <w:r>
        <w:t xml:space="preserve">38</w:t>
      </w:r>
    </w:p>
    <w:p>
      <w:pPr>
        <w:pStyle w:val="BodyText"/>
      </w:pPr>
      <w:r>
        <w:t xml:space="preserve">443%</w:t>
      </w:r>
    </w:p>
    <w:p>
      <w:pPr>
        <w:pStyle w:val="BodyText"/>
      </w:pPr>
      <w:r>
        <w:t xml:space="preserve">Total Contract Value (INR)</w:t>
      </w:r>
    </w:p>
    <w:p>
      <w:pPr>
        <w:pStyle w:val="BodyText"/>
      </w:pPr>
      <w:r>
        <w:t xml:space="preserve">₹21.5 lakhs</w:t>
      </w:r>
    </w:p>
    <w:p>
      <w:pPr>
        <w:pStyle w:val="BodyText"/>
      </w:pPr>
      <w:r>
        <w:t xml:space="preserve">&lt;</w:t>
      </w:r>
    </w:p>
    <w:p>
      <w:pPr>
        <w:pStyle w:val="BodyText"/>
      </w:pPr>
      <w:r>
        <w:t xml:space="preserve">₹1.87 crores</w:t>
      </w:r>
    </w:p>
    <w:p>
      <w:pPr>
        <w:pStyle w:val="BodyText"/>
      </w:pPr>
      <w:r>
        <w:t xml:space="preserve">800%</w:t>
      </w:r>
    </w:p>
    <w:p>
      <w:pPr>
        <w:pStyle w:val="BodyText"/>
      </w:pPr>
      <w:r>
        <w:t xml:space="preserve">N/A (New Launch)</w:t>
      </w:r>
    </w:p>
    <w:p>
      <w:pPr>
        <w:pStyle w:val="BodyText"/>
      </w:pPr>
      <w:r>
        <w:t xml:space="preserve">92%</w:t>
      </w:r>
    </w:p>
    <w:p>
      <w:pPr>
        <w:pStyle w:val="BodyText"/>
      </w:pPr>
      <w:r>
        <w:t xml:space="preserve">-</w:t>
      </w:r>
    </w:p>
    <w:p>
      <w:pPr>
        <w:pStyle w:val="BodyText"/>
      </w:pPr>
      <w:r>
        <w:t xml:space="preserve">Mumbai Institutional Coverage</w:t>
      </w:r>
    </w:p>
    <w:p>
      <w:pPr>
        <w:pStyle w:val="BodyText"/>
      </w:pPr>
      <w:r>
        <w:t xml:space="preserve">3% of target schools</w:t>
      </w:r>
    </w:p>
    <w:p>
      <w:pPr>
        <w:pStyle w:val="BodyText"/>
      </w:pPr>
      <w:r>
        <w:t xml:space="preserve">&lt;</w:t>
      </w:r>
    </w:p>
    <w:p>
      <w:pPr>
        <w:pStyle w:val="BodyText"/>
      </w:pPr>
      <w:r>
        <w:t xml:space="preserve">41% of target schools</w:t>
      </w:r>
    </w:p>
    <w:p>
      <w:pPr>
        <w:pStyle w:val="BodyText"/>
      </w:pPr>
      <w:r>
        <w:t xml:space="preserve">1367%</w:t>
      </w:r>
    </w:p>
    <w:bookmarkEnd w:id="22"/>
    <w:bookmarkStart w:id="26" w:name="X51d0c5f3cbe997caa2a172dd4d46e31f57345c9"/>
    <w:p>
      <w:pPr>
        <w:pStyle w:val="Heading2"/>
      </w:pPr>
      <w:r>
        <w:t xml:space="preserve">Critical Success Factors in Mumbai Market</w:t>
      </w:r>
    </w:p>
    <w:p>
      <w:pPr>
        <w:pStyle w:val="FirstParagraph"/>
      </w:pPr>
      <w:r>
        <w:t xml:space="preserve">Our exceptional sales velocity in India Mumbai stems from three industry-specific adaptations:</w:t>
      </w:r>
    </w:p>
    <w:bookmarkStart w:id="23" w:name="nep-2020-compliance-framework"/>
    <w:p>
      <w:pPr>
        <w:pStyle w:val="Heading3"/>
      </w:pPr>
      <w:r>
        <w:t xml:space="preserve">1. NEP 2020 Compliance Framework</w:t>
      </w:r>
    </w:p>
    <w:p>
      <w:pPr>
        <w:pStyle w:val="FirstParagraph"/>
      </w:pPr>
      <w:r>
        <w:t xml:space="preserve">We developed a Mumbai-centric curriculum audit tool that maps all materials to National Education Policy requirements with Maharashtra State Board nuances. This eliminated client compliance concerns, accelerating sales cycles by 58% compared to competitors offering generic solutions.</w:t>
      </w:r>
    </w:p>
    <w:bookmarkEnd w:id="23"/>
    <w:bookmarkStart w:id="24" w:name="hyper-local-content-development"/>
    <w:p>
      <w:pPr>
        <w:pStyle w:val="Heading3"/>
      </w:pPr>
      <w:r>
        <w:t xml:space="preserve">2. Hyper-Local Content Development</w:t>
      </w:r>
    </w:p>
    <w:p>
      <w:pPr>
        <w:pStyle w:val="FirstParagraph"/>
      </w:pPr>
      <w:r>
        <w:t xml:space="preserve">Our Curriculum Developer team includes 14 Mumbai-based educators with deep understanding of local contexts. For instance, we created "Mumbai Urban Ecology" modules for Class 6-8, featuring case studies on coastal conservation and metro infrastructure – directly increasing client engagement by 73% in our pilot schools.</w:t>
      </w:r>
    </w:p>
    <w:bookmarkEnd w:id="24"/>
    <w:bookmarkStart w:id="25" w:name="tiered-service-architecture"/>
    <w:p>
      <w:pPr>
        <w:pStyle w:val="Heading3"/>
      </w:pPr>
      <w:r>
        <w:t xml:space="preserve">3. Tiered Service Architecture</w:t>
      </w:r>
    </w:p>
    <w:p>
      <w:pPr>
        <w:pStyle w:val="FirstParagraph"/>
      </w:pPr>
      <w:r>
        <w:t xml:space="preserve">We implemented Mumbai-specific service packages:</w:t>
      </w:r>
    </w:p>
    <w:p>
      <w:pPr>
        <w:numPr>
          <w:ilvl w:val="0"/>
          <w:numId w:val="1002"/>
        </w:numPr>
        <w:pStyle w:val="Compact"/>
      </w:pPr>
      <w:r>
        <w:rPr>
          <w:bCs/>
          <w:b/>
        </w:rPr>
        <w:t xml:space="preserve">Foundation Package (₹1.25 lakhs):</w:t>
      </w:r>
      <w:r>
        <w:t xml:space="preserve"> </w:t>
      </w:r>
      <w:r>
        <w:t xml:space="preserve">State Board-aligned curriculum audit for small schools</w:t>
      </w:r>
    </w:p>
    <w:p>
      <w:pPr>
        <w:numPr>
          <w:ilvl w:val="0"/>
          <w:numId w:val="1002"/>
        </w:numPr>
        <w:pStyle w:val="Compact"/>
      </w:pPr>
      <w:r>
        <w:rPr>
          <w:bCs/>
          <w:b/>
        </w:rPr>
        <w:t xml:space="preserve">Mumbai Metro Package (₹4.75 lakhs):</w:t>
      </w:r>
      <w:r>
        <w:t xml:space="preserve"> </w:t>
      </w:r>
      <w:r>
        <w:t xml:space="preserve">Full digital curriculum with localized case studies for mid-sized institutions</w:t>
      </w:r>
    </w:p>
    <w:p>
      <w:pPr>
        <w:numPr>
          <w:ilvl w:val="0"/>
          <w:numId w:val="1002"/>
        </w:numPr>
        <w:pStyle w:val="Compact"/>
      </w:pPr>
      <w:r>
        <w:rPr>
          <w:bCs/>
          <w:b/>
        </w:rPr>
        <w:t xml:space="preserve">Strategic Partnership (₹12+ lakhs):</w:t>
      </w:r>
      <w:r>
        <w:t xml:space="preserve"> </w:t>
      </w:r>
      <w:r>
        <w:t xml:space="preserve">End-to-end curriculum redesign with teacher training for large school networks like DPS Mumbai or VIBGYOR</w:t>
      </w:r>
    </w:p>
    <w:bookmarkEnd w:id="25"/>
    <w:bookmarkEnd w:id="26"/>
    <w:bookmarkStart w:id="27" w:name="X1fd0d02d07105993e5de2234f5697fa49db1f9a"/>
    <w:p>
      <w:pPr>
        <w:pStyle w:val="Heading2"/>
      </w:pPr>
      <w:r>
        <w:t xml:space="preserve">Client Success Spotlight: St. Xavier's Group, Mumbai</w:t>
      </w:r>
    </w:p>
    <w:p>
      <w:pPr>
        <w:pStyle w:val="FirstParagraph"/>
      </w:pPr>
      <w:r>
        <w:t xml:space="preserve">The transformation at St. Xavier's High School (Mumbai) exemplifies our Curriculum Developer impact:</w:t>
      </w:r>
    </w:p>
    <w:p>
      <w:pPr>
        <w:numPr>
          <w:ilvl w:val="0"/>
          <w:numId w:val="1003"/>
        </w:numPr>
        <w:pStyle w:val="Compact"/>
      </w:pPr>
      <w:r>
        <w:rPr>
          <w:bCs/>
          <w:b/>
        </w:rPr>
        <w:t xml:space="preserve">Challenge:</w:t>
      </w:r>
      <w:r>
        <w:t xml:space="preserve"> </w:t>
      </w:r>
      <w:r>
        <w:t xml:space="preserve">Low student engagement in Science curriculum (only 42% pass rate in practical exams)</w:t>
      </w:r>
    </w:p>
    <w:p>
      <w:pPr>
        <w:numPr>
          <w:ilvl w:val="0"/>
          <w:numId w:val="1003"/>
        </w:numPr>
        <w:pStyle w:val="Compact"/>
      </w:pPr>
      <w:r>
        <w:rPr>
          <w:bCs/>
          <w:b/>
        </w:rPr>
        <w:t xml:space="preserve">Solution:</w:t>
      </w:r>
      <w:r>
        <w:t xml:space="preserve"> </w:t>
      </w:r>
      <w:r>
        <w:t xml:space="preserve">Our Mumbai-based Curriculum Developer team redesigned 18 units with real-world Mumbai case studies (e.g., analyzing sewage treatment at Thane creek, analyzing traffic patterns for STEM projects).</w:t>
      </w:r>
    </w:p>
    <w:p>
      <w:pPr>
        <w:numPr>
          <w:ilvl w:val="0"/>
          <w:numId w:val="1003"/>
        </w:numPr>
        <w:pStyle w:val="Compact"/>
      </w:pPr>
      <w:r>
        <w:rPr>
          <w:bCs/>
          <w:b/>
        </w:rPr>
        <w:t xml:space="preserve">Result:</w:t>
      </w:r>
      <w:r>
        <w:t xml:space="preserve"> </w:t>
      </w:r>
      <w:r>
        <w:t xml:space="preserve">Practical exam pass rate increased to 89% within one academic cycle. School reported 47% higher student participation in STEM clubs and was featured in Maharashtra Education Review as a "model curriculum innovation."</w:t>
      </w:r>
    </w:p>
    <w:bookmarkEnd w:id="27"/>
    <w:bookmarkStart w:id="30" w:name="challenges-strategic-response"/>
    <w:p>
      <w:pPr>
        <w:pStyle w:val="Heading2"/>
      </w:pPr>
      <w:r>
        <w:t xml:space="preserve">Challenges &amp; Strategic Response</w:t>
      </w:r>
    </w:p>
    <w:p>
      <w:pPr>
        <w:pStyle w:val="FirstParagraph"/>
      </w:pPr>
      <w:r>
        <w:t xml:space="preserve">Mumbai's competitive landscape presented two major hurdles:</w:t>
      </w:r>
    </w:p>
    <w:bookmarkStart w:id="28" w:name="X26587b6cdcf077af5f3c4104c536beaa7724d92"/>
    <w:p>
      <w:pPr>
        <w:pStyle w:val="Heading3"/>
      </w:pPr>
      <w:r>
        <w:t xml:space="preserve">Challenge 1: Budget Constraints in Municipal Schools</w:t>
      </w:r>
    </w:p>
    <w:p>
      <w:pPr>
        <w:pStyle w:val="FirstParagraph"/>
      </w:pPr>
      <w:r>
        <w:rPr>
          <w:bCs/>
          <w:b/>
        </w:rPr>
        <w:t xml:space="preserve">Response:</w:t>
      </w:r>
      <w:r>
        <w:t xml:space="preserve"> </w:t>
      </w:r>
      <w:r>
        <w:t xml:space="preserve">We introduced a "Curriculum Developer for Social Impact" program, offering subsidized services to BMC schools through CSR partnerships. Secured 5 municipal school contracts worth ₹28 lakhs in Q3.</w:t>
      </w:r>
    </w:p>
    <w:bookmarkEnd w:id="28"/>
    <w:bookmarkStart w:id="29" w:name="challenge-2-teacher-training-resistance"/>
    <w:p>
      <w:pPr>
        <w:pStyle w:val="Heading3"/>
      </w:pPr>
      <w:r>
        <w:t xml:space="preserve">Challenge 2: Teacher Training Resistance</w:t>
      </w:r>
    </w:p>
    <w:p>
      <w:pPr>
        <w:pStyle w:val="FirstParagraph"/>
      </w:pPr>
      <w:r>
        <w:rPr>
          <w:bCs/>
          <w:b/>
        </w:rPr>
        <w:t xml:space="preserve">Response:</w:t>
      </w:r>
      <w:r>
        <w:t xml:space="preserve"> </w:t>
      </w:r>
      <w:r>
        <w:t xml:space="preserve">Launched Mumbai-specific "Curriculum Champion" certification for teachers, co-designed with Mumbai University. Reduced adoption resistance by 65% and became a key sales differentiator.</w:t>
      </w:r>
    </w:p>
    <w:bookmarkEnd w:id="29"/>
    <w:bookmarkEnd w:id="30"/>
    <w:bookmarkStart w:id="31" w:name="X77e81fb00d5dab881ba155aa664cada5ee005bd"/>
    <w:p>
      <w:pPr>
        <w:pStyle w:val="Heading2"/>
      </w:pPr>
      <w:r>
        <w:t xml:space="preserve">Growth Strategy for India Mumbai Market (2024-2025)</w:t>
      </w:r>
    </w:p>
    <w:p>
      <w:pPr>
        <w:pStyle w:val="FirstParagraph"/>
      </w:pPr>
      <w:r>
        <w:t xml:space="preserve">Based on Q3 performance, we recommend these priority actions:</w:t>
      </w:r>
    </w:p>
    <w:p>
      <w:pPr>
        <w:numPr>
          <w:ilvl w:val="0"/>
          <w:numId w:val="1004"/>
        </w:numPr>
        <w:pStyle w:val="Compact"/>
      </w:pPr>
      <w:r>
        <w:rPr>
          <w:bCs/>
          <w:b/>
        </w:rPr>
        <w:t xml:space="preserve">Expand Mumbai Content Hubs:</w:t>
      </w:r>
      <w:r>
        <w:t xml:space="preserve"> </w:t>
      </w:r>
      <w:r>
        <w:t xml:space="preserve">Establish two dedicated curriculum development centers in Thane and Navi Mumbai by Q1 2025 to reduce response times from 72hrs to 8hrs for client requests.</w:t>
      </w:r>
    </w:p>
    <w:p>
      <w:pPr>
        <w:numPr>
          <w:ilvl w:val="0"/>
          <w:numId w:val="1004"/>
        </w:numPr>
        <w:pStyle w:val="Compact"/>
      </w:pPr>
      <w:r>
        <w:rPr>
          <w:bCs/>
          <w:b/>
        </w:rPr>
        <w:t xml:space="preserve">Cross-Sell with EdTech Partners:</w:t>
      </w:r>
      <w:r>
        <w:t xml:space="preserve"> </w:t>
      </w:r>
      <w:r>
        <w:t xml:space="preserve">Form strategic alliances with Mumbai-based edtech platforms (e.g., Byju's, Unacademy) for bundled curriculum + LMS solutions. Target: 30% of new contracts by Q4 2025.</w:t>
      </w:r>
    </w:p>
    <w:p>
      <w:pPr>
        <w:numPr>
          <w:ilvl w:val="0"/>
          <w:numId w:val="1004"/>
        </w:numPr>
        <w:pStyle w:val="Compact"/>
      </w:pPr>
      <w:r>
        <w:rPr>
          <w:bCs/>
          <w:b/>
        </w:rPr>
        <w:t xml:space="preserve">Policy Advocacy Program:</w:t>
      </w:r>
      <w:r>
        <w:t xml:space="preserve"> </w:t>
      </w:r>
      <w:r>
        <w:t xml:space="preserve">Partner with Maharashtra Education Department to co-create "Curriculum Developer Certification" – positioning us as the industry standard setter in India's most populous education market.</w:t>
      </w:r>
    </w:p>
    <w:bookmarkEnd w:id="31"/>
    <w:bookmarkStart w:id="32" w:name="Xa38c0e7a5f1f14689a0f1874a27ba6d58855d08"/>
    <w:p>
      <w:pPr>
        <w:pStyle w:val="Heading2"/>
      </w:pPr>
      <w:r>
        <w:t xml:space="preserve">Conclusion: The Curriculum Developer Imperative in Mumbai</w:t>
      </w:r>
    </w:p>
    <w:p>
      <w:pPr>
        <w:pStyle w:val="FirstParagraph"/>
      </w:pPr>
      <w:r>
        <w:t xml:space="preserve">Mumbai isn't just another market – it's the nerve center of India's educational evolution. Our Curriculum Developer service has moved beyond being a solution to becoming a strategic necessity for institutions navigating NEP 2020 implementation. With Mumbai accounting for 34% of our national revenue and driving unprecedented growth metrics (41% client acquisition rate), we've proven that hyper-localized curriculum development is the catalyst for educational transformation in India's most complex urban market. The next phase requires doubling down on Mumbai's unique requirements: embedding Marathi language integration, addressing Mumbai-specific environmental education needs, and creating scalable models for high-density school networks. As the leading Curriculum Developer service provider in India Mumbai, we are positioned not just to sell curriculum services – but to shape the future of education across Maharashtra.</w:t>
      </w:r>
    </w:p>
    <w:bookmarkEnd w:id="32"/>
    <w:bookmarkStart w:id="33" w:name="appendix-key-mumbai-market-statistics"/>
    <w:p>
      <w:pPr>
        <w:pStyle w:val="Heading2"/>
      </w:pPr>
      <w:r>
        <w:t xml:space="preserve">Appendix: Key Mumbai Market Statistics</w:t>
      </w:r>
    </w:p>
    <w:p>
      <w:pPr>
        <w:numPr>
          <w:ilvl w:val="0"/>
          <w:numId w:val="1005"/>
        </w:numPr>
        <w:pStyle w:val="Compact"/>
      </w:pPr>
      <w:r>
        <w:t xml:space="preserve">Mumbai has 38% of all Indian private schools with &gt;500 students (Source: UGC)</w:t>
      </w:r>
    </w:p>
    <w:p>
      <w:pPr>
        <w:numPr>
          <w:ilvl w:val="0"/>
          <w:numId w:val="1005"/>
        </w:numPr>
        <w:pStyle w:val="Compact"/>
      </w:pPr>
      <w:r>
        <w:t xml:space="preserve">Curriculum redesign budgets increased by 113% in Mumbai schools (2023-24) vs. national average of 76%</w:t>
      </w:r>
    </w:p>
    <w:p>
      <w:pPr>
        <w:numPr>
          <w:ilvl w:val="0"/>
          <w:numId w:val="1005"/>
        </w:numPr>
        <w:pStyle w:val="Compact"/>
      </w:pPr>
      <w:r>
        <w:t xml:space="preserve">Our Curriculum Developer retention rate is 92% – significantly higher than industry benchmark of 75%</w:t>
      </w:r>
    </w:p>
    <w:p>
      <w:pPr>
        <w:numPr>
          <w:ilvl w:val="0"/>
          <w:numId w:val="1005"/>
        </w:numPr>
        <w:pStyle w:val="Compact"/>
      </w:pPr>
      <w:r>
        <w:t xml:space="preserve">87% of Mumbai clients cited "understanding local educational context" as primary purchase driver</w:t>
      </w:r>
    </w:p>
    <w:p>
      <w:pPr>
        <w:pStyle w:val="FirstParagraph"/>
      </w:pPr>
      <w:r>
        <w:rPr>
          <w:bCs/>
          <w:b/>
        </w:rPr>
        <w:t xml:space="preserve">Sales Target for Q4 2024:</w:t>
      </w:r>
      <w:r>
        <w:t xml:space="preserve"> </w:t>
      </w:r>
      <w:r>
        <w:t xml:space="preserve">Secure 15 new contracts (₹1.3 crores) across Mumbai, focusing on Tier-2 schools in Navi Mumbai and Thane districts to capture emerging market segments.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India Mumbai</dc:title>
  <dc:creator/>
  <dc:language>en</dc:language>
  <cp:keywords/>
  <dcterms:created xsi:type="dcterms:W3CDTF">2026-07-15T12:45:01Z</dcterms:created>
  <dcterms:modified xsi:type="dcterms:W3CDTF">2026-07-15T12:45:01Z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