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fe4f042c0dcf2008e27864fd2e849304f49f31f"/>
    <w:p>
      <w:pPr>
        <w:pStyle w:val="Heading1"/>
      </w:pPr>
      <w:r>
        <w:t xml:space="preserve">Sales Report: Strategic Expansion of Curriculum Developer Services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Education Solutions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performance of our Curriculum Developer services within Indonesia Jakarta, the nation's educational epicenter. After a targeted market entry in Q1 2023, our dedicated Curriculum Developer team has achieved a remarkable 147% year-over-year growth in contract acquisitions across Jakarta's K-12 institutions and corporate training sectors. This success underscores Jakarta's urgent demand for localized, future-ready curricula aligned with Indonesia's National Education Standards (Permendikbud). The report highlights key sales metrics, market insights, and strategic recommendations to solidify our leadership position as the premier Curriculum Developer partner in Indonesia Jakarta.</w:t>
      </w:r>
    </w:p>
    <w:bookmarkEnd w:id="20"/>
    <w:bookmarkStart w:id="21" w:name="Xd248c3e9628359c988da49ffb3fa9be86d78d86"/>
    <w:p>
      <w:pPr>
        <w:pStyle w:val="Heading2"/>
      </w:pPr>
      <w:r>
        <w:t xml:space="preserve">II. Market Context: Why Jakarta Demands Expert Curriculum Developers</w:t>
      </w:r>
    </w:p>
    <w:p>
      <w:pPr>
        <w:pStyle w:val="FirstParagraph"/>
      </w:pPr>
      <w:r>
        <w:t xml:space="preserve">Indonesia Jakarta represents a $1.8B annual education market with 1,240+ private schools and 350+ corporate training centers urgently seeking curriculum modernization. The Ministry of Education's "Merdeka Belajar" policy mandates personalized learning frameworks, creating an unprecedented demand for specialized Curriculum Developer expertise. Our analysis confirms that 83% of Jakarta-based institutions lack in-house curriculum design capacity—creating a $215M annual opportunity for external Curriculum Developer partners like ours. This report validates our strategic pivot toward Indonesia Jakarta as the critical growth engine for our Asia Pacific education division.</w:t>
      </w:r>
    </w:p>
    <w:bookmarkEnd w:id="21"/>
    <w:bookmarkStart w:id="22" w:name="X230509f6024a6100fab2883c246b6f6fb316d90"/>
    <w:p>
      <w:pPr>
        <w:pStyle w:val="Heading2"/>
      </w:pPr>
      <w:r>
        <w:t xml:space="preserve">III. Q3 2023 Sales Performance: Quantifiable Success</w:t>
      </w:r>
    </w:p>
    <w:p>
      <w:pPr>
        <w:pStyle w:val="FirstParagraph"/>
      </w:pPr>
      <w:r>
        <w:rPr>
          <w:bCs/>
          <w:b/>
        </w:rPr>
        <w:t xml:space="preserve">Revenue Growth:</w:t>
      </w:r>
      <w:r>
        <w:t xml:space="preserve"> </w:t>
      </w:r>
      <w:r>
        <w:t xml:space="preserve">$485,000 (Q3) vs. $196,000 (Q3 2022) - a 147% surge driven by Jakarta-focused contracts.</w:t>
      </w:r>
      <w:r>
        <w:br/>
      </w:r>
      <w:r>
        <w:rPr>
          <w:bCs/>
          <w:b/>
        </w:rPr>
        <w:t xml:space="preserve">New Client Acquisition:</w:t>
      </w:r>
      <w:r>
        <w:t xml:space="preserve"> </w:t>
      </w:r>
      <w:r>
        <w:t xml:space="preserve">17 new institutional partnerships across Jakarta's top-tier schools (e.g., Sekolah Global Indonesia, SDN Cipete), representing $368K in committed revenue.</w:t>
      </w:r>
      <w:r>
        <w:br/>
      </w:r>
      <w:r>
        <w:rPr>
          <w:bCs/>
          <w:b/>
        </w:rPr>
        <w:t xml:space="preserve">Key Sales Metrics:</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Contracts Signed (Jakarta)</w:t>
      </w:r>
    </w:p>
    <w:p>
      <w:pPr>
        <w:pStyle w:val="BodyText"/>
      </w:pPr>
      <w:r>
        <w:t xml:space="preserve">17</w:t>
      </w:r>
    </w:p>
    <w:p>
      <w:pPr>
        <w:pStyle w:val="BodyText"/>
      </w:pPr>
      <w:r>
        <w:t xml:space="preserve">8</w:t>
      </w:r>
    </w:p>
    <w:p>
      <w:pPr>
        <w:pStyle w:val="BodyText"/>
      </w:pPr>
      <w:r>
        <w:t xml:space="preserve">+112.5%</w:t>
      </w:r>
    </w:p>
    <w:p>
      <w:pPr>
        <w:pStyle w:val="BodyText"/>
      </w:pPr>
      <w:r>
        <w:t xml:space="preserve">Average Contract Value (Jakarta)</w:t>
      </w:r>
    </w:p>
    <w:p>
      <w:pPr>
        <w:pStyle w:val="BodyText"/>
      </w:pPr>
      <w:r>
        <w:t xml:space="preserve">$27,400</w:t>
      </w:r>
    </w:p>
    <w:p>
      <w:pPr>
        <w:pStyle w:val="BodyText"/>
      </w:pPr>
      <w:r>
        <w:t xml:space="preserve">&lt;</w:t>
      </w:r>
    </w:p>
    <w:p>
      <w:pPr>
        <w:pStyle w:val="BodyText"/>
      </w:pPr>
      <w:r>
        <w:t xml:space="preserve">$23,900</w:t>
      </w:r>
    </w:p>
    <w:p>
      <w:pPr>
        <w:pStyle w:val="BodyText"/>
      </w:pPr>
      <w:r>
        <w:t xml:space="preserve">Client Retention Rate (Existing Jakarta Clients)</w:t>
      </w:r>
    </w:p>
    <w:p>
      <w:pPr>
        <w:pStyle w:val="BodyText"/>
      </w:pPr>
      <w:r>
        <w:t xml:space="preserve">94%</w:t>
      </w:r>
    </w:p>
    <w:p>
      <w:pPr>
        <w:pStyle w:val="BodyText"/>
      </w:pPr>
      <w:r>
        <w:t xml:space="preserve">87%</w:t>
      </w:r>
    </w:p>
    <w:p>
      <w:pPr>
        <w:pStyle w:val="BodyText"/>
      </w:pPr>
      <w:r>
        <w:t xml:space="preserve">Sales Cycle Length (Jakarta)</w:t>
      </w:r>
    </w:p>
    <w:p>
      <w:pPr>
        <w:pStyle w:val="BodyText"/>
      </w:pPr>
      <w:r>
        <w:t xml:space="preserve">52 days</w:t>
      </w:r>
    </w:p>
    <w:bookmarkEnd w:id="22"/>
    <w:bookmarkStart w:id="23" w:name="Xf0f26e8830049d55be9f7863997cb1c1c6cde55"/>
    <w:p>
      <w:pPr>
        <w:pStyle w:val="Heading2"/>
      </w:pPr>
      <w:r>
        <w:t xml:space="preserve">IV. Jakarta-Specific Insights Driving Sales Success</w:t>
      </w:r>
    </w:p>
    <w:p>
      <w:pPr>
        <w:pStyle w:val="FirstParagraph"/>
      </w:pPr>
      <w:r>
        <w:t xml:space="preserve">Our Curriculum Developer team's deep understanding of Indonesia Jakarta's unique educational ecosystem proved decisive. Key differentiators include:</w:t>
      </w:r>
    </w:p>
    <w:p>
      <w:pPr>
        <w:numPr>
          <w:ilvl w:val="0"/>
          <w:numId w:val="1001"/>
        </w:numPr>
        <w:pStyle w:val="Compact"/>
      </w:pPr>
      <w:r>
        <w:rPr>
          <w:bCs/>
          <w:b/>
        </w:rPr>
        <w:t xml:space="preserve">Cultural Localization:</w:t>
      </w:r>
      <w:r>
        <w:t xml:space="preserve"> </w:t>
      </w:r>
      <w:r>
        <w:t xml:space="preserve">Our Curriculum Developers co-created modules with 12+ Jakarta-based teachers, embedding local values (e.g., "Gotong Royong" community principles) into STEM and social studies curricula—addressing a critical pain point identified in 78% of RFPs.</w:t>
      </w:r>
    </w:p>
    <w:p>
      <w:pPr>
        <w:numPr>
          <w:ilvl w:val="0"/>
          <w:numId w:val="1001"/>
        </w:numPr>
        <w:pStyle w:val="Compact"/>
      </w:pPr>
      <w:r>
        <w:rPr>
          <w:bCs/>
          <w:b/>
        </w:rPr>
        <w:t xml:space="preserve">Government Compliance:</w:t>
      </w:r>
      <w:r>
        <w:t xml:space="preserve"> </w:t>
      </w:r>
      <w:r>
        <w:t xml:space="preserve">All curriculum frameworks developed for Jakarta clients align with Indonesia's latest Permendikbud No. 35/2021, eliminating compliance risks that stalled competitors' proposals.</w:t>
      </w:r>
    </w:p>
    <w:p>
      <w:pPr>
        <w:numPr>
          <w:ilvl w:val="0"/>
          <w:numId w:val="1001"/>
        </w:numPr>
        <w:pStyle w:val="Compact"/>
      </w:pPr>
      <w:r>
        <w:rPr>
          <w:bCs/>
          <w:b/>
        </w:rPr>
        <w:t xml:space="preserve">Technology Integration:</w:t>
      </w:r>
      <w:r>
        <w:t xml:space="preserve"> </w:t>
      </w:r>
      <w:r>
        <w:t xml:space="preserve">Developed digital learning pathways for Jakarta schools using platforms compatible with Indonesia's national EdTech infrastructure (e.g., Ruangguru, Zenius), increasing adoption speed by 63%.</w:t>
      </w:r>
    </w:p>
    <w:bookmarkEnd w:id="23"/>
    <w:bookmarkStart w:id="24" w:name="X71e22ab03aa15eb9d164377733b465cec9b92a1"/>
    <w:p>
      <w:pPr>
        <w:pStyle w:val="Heading2"/>
      </w:pPr>
      <w:r>
        <w:t xml:space="preserve">V. Challenges Overcome in the Jakarta Market</w:t>
      </w:r>
    </w:p>
    <w:p>
      <w:pPr>
        <w:pStyle w:val="FirstParagraph"/>
      </w:pPr>
      <w:r>
        <w:t xml:space="preserve">Entering Indonesia Jakarta presented unique hurdles that our sales strategy successfully navigated:</w:t>
      </w:r>
    </w:p>
    <w:p>
      <w:pPr>
        <w:numPr>
          <w:ilvl w:val="0"/>
          <w:numId w:val="1002"/>
        </w:numPr>
        <w:pStyle w:val="Compact"/>
      </w:pPr>
      <w:r>
        <w:rPr>
          <w:bCs/>
          <w:b/>
        </w:rPr>
        <w:t xml:space="preserve">Cultural Nuances in Sales Process:</w:t>
      </w:r>
      <w:r>
        <w:t xml:space="preserve"> </w:t>
      </w:r>
      <w:r>
        <w:t xml:space="preserve">Initially, clients perceived Western-style curriculum templates as culturally inappropriate. Our Curriculum Developer sales team implemented "community co-creation workshops" in Jakarta neighborhoods (e.g., Kelapa Gading, Menteng), building trust through localized demonstrations. This reduced proposal rejections by 41%.</w:t>
      </w:r>
    </w:p>
    <w:p>
      <w:pPr>
        <w:numPr>
          <w:ilvl w:val="0"/>
          <w:numId w:val="1002"/>
        </w:numPr>
        <w:pStyle w:val="Compact"/>
      </w:pPr>
      <w:r>
        <w:rPr>
          <w:bCs/>
          <w:b/>
        </w:rPr>
        <w:t xml:space="preserve">Competitive Landscape:</w:t>
      </w:r>
      <w:r>
        <w:t xml:space="preserve"> </w:t>
      </w:r>
      <w:r>
        <w:t xml:space="preserve">Local competitors offered cheaper but non-compliant solutions. We countered by positioning our Curriculum Developer as a strategic partner—not a vendor—highlighting long-term cost savings from avoiding government audit penalties (23% of clients cited this).</w:t>
      </w:r>
    </w:p>
    <w:p>
      <w:pPr>
        <w:numPr>
          <w:ilvl w:val="0"/>
          <w:numId w:val="1002"/>
        </w:numPr>
        <w:pStyle w:val="Compact"/>
      </w:pPr>
      <w:r>
        <w:rPr>
          <w:bCs/>
          <w:b/>
        </w:rPr>
        <w:t xml:space="preserve">Digital Infrastructure Gaps:</w:t>
      </w:r>
      <w:r>
        <w:t xml:space="preserve"> </w:t>
      </w:r>
      <w:r>
        <w:t xml:space="preserve">67% of Jakarta schools had limited high-speed internet for digital curricula. Our Curriculum Developers designed offline-first modules with USB-based delivery, expanding our addressable market by 31%.</w:t>
      </w:r>
    </w:p>
    <w:bookmarkEnd w:id="24"/>
    <w:bookmarkStart w:id="25" w:name="Xbaee1c2d8eb206f5298952149b094d2344c1a66"/>
    <w:p>
      <w:pPr>
        <w:pStyle w:val="Heading2"/>
      </w:pPr>
      <w:r>
        <w:t xml:space="preserve">VI. Strategic Recommendations for Indonesia Jakarta Growth</w:t>
      </w:r>
    </w:p>
    <w:p>
      <w:pPr>
        <w:pStyle w:val="FirstParagraph"/>
      </w:pPr>
      <w:r>
        <w:t xml:space="preserve">To capitalize on Jakarta's trajectory as Southeast Asia's education innovation hub, we propose:</w:t>
      </w:r>
    </w:p>
    <w:p>
      <w:pPr>
        <w:numPr>
          <w:ilvl w:val="0"/>
          <w:numId w:val="1003"/>
        </w:numPr>
        <w:pStyle w:val="Compact"/>
      </w:pPr>
      <w:r>
        <w:rPr>
          <w:bCs/>
          <w:b/>
        </w:rPr>
        <w:t xml:space="preserve">Expand Curriculum Developer Team in Jakarta:</w:t>
      </w:r>
      <w:r>
        <w:t xml:space="preserve"> </w:t>
      </w:r>
      <w:r>
        <w:t xml:space="preserve">Hire 5 additional bilingual Curriculum Developers (Bahasa Indonesia/English) by Q1 2024 to handle the 37% YOY demand spike. This requires $185K investment but will generate $620K in incremental revenue.</w:t>
      </w:r>
    </w:p>
    <w:p>
      <w:pPr>
        <w:numPr>
          <w:ilvl w:val="0"/>
          <w:numId w:val="1003"/>
        </w:numPr>
        <w:pStyle w:val="Compact"/>
      </w:pPr>
      <w:r>
        <w:rPr>
          <w:bCs/>
          <w:b/>
        </w:rPr>
        <w:t xml:space="preserve">Develop Jakarta-Specific Certification Program:</w:t>
      </w:r>
      <w:r>
        <w:t xml:space="preserve"> </w:t>
      </w:r>
      <w:r>
        <w:t xml:space="preserve">Partner with Jakarta's Ministry of Education to offer accredited "Curriculum Developer for Indonesian Context" certification—positioning us as the authority and generating recurring revenue streams.</w:t>
      </w:r>
    </w:p>
    <w:p>
      <w:pPr>
        <w:numPr>
          <w:ilvl w:val="0"/>
          <w:numId w:val="1003"/>
        </w:numPr>
        <w:pStyle w:val="Compact"/>
      </w:pPr>
      <w:r>
        <w:rPr>
          <w:bCs/>
          <w:b/>
        </w:rPr>
        <w:t xml:space="preserve">Leverage Government Tenders:</w:t>
      </w:r>
      <w:r>
        <w:t xml:space="preserve"> </w:t>
      </w:r>
      <w:r>
        <w:t xml:space="preserve">Target Indonesia's $1.2B National Digital Learning Fund (Kemendikbud) by positioning our Curriculum Developer team to deliver 50% of pilot programs in Jakarta in 2024.</w:t>
      </w:r>
    </w:p>
    <w:bookmarkEnd w:id="25"/>
    <w:bookmarkStart w:id="26" w:name="X60d419216885d3611d3827c06ccffae8a5eb35a"/>
    <w:p>
      <w:pPr>
        <w:pStyle w:val="Heading2"/>
      </w:pPr>
      <w:r>
        <w:t xml:space="preserve">VII. Conclusion: The Jakarta Imperative for Curriculum Developers</w:t>
      </w:r>
    </w:p>
    <w:p>
      <w:pPr>
        <w:pStyle w:val="FirstParagraph"/>
      </w:pPr>
      <w:r>
        <w:t xml:space="preserve">This Sales Report unequivocally confirms that Indonesia Jakarta is not merely a market segment but the strategic fulcrum for our global Curriculum Developer business. The city's educational transformation—driven by policy, technology adoption, and cultural relevance—demands specialized expertise we uniquely provide. As the leading Curriculum Developer partner in this critical market, we've established a scalable model that delivers measurable client outcomes while generating exceptional sales velocity. Our success here directly enables our expansion across Southeast Asia.</w:t>
      </w:r>
    </w:p>
    <w:p>
      <w:pPr>
        <w:pStyle w:val="BodyText"/>
      </w:pPr>
      <w:r>
        <w:t xml:space="preserve">Looking ahead, we project Jakarta will account for 38% of Global Education Solutions' Asia Pacific revenue by 2025. To maintain this momentum, we urgently recommend securing additional investment in Jakarta-based Curriculum Developer talent and partnerships. The opportunity is not just significant—it's urgent. In Indonesia Jakarta's rapidly evolving education landscape, being the trusted Curriculum Developer isn't optional; it's the cornerstone of market leadership.</w:t>
      </w:r>
    </w:p>
    <w:p>
      <w:pPr>
        <w:pStyle w:val="BodyText"/>
      </w:pPr>
      <w:r>
        <w:rPr>
          <w:bCs/>
          <w:b/>
        </w:rPr>
        <w:t xml:space="preserve">Prepared By:</w:t>
      </w:r>
      <w:r>
        <w:t xml:space="preserve"> </w:t>
      </w:r>
      <w:r>
        <w:t xml:space="preserve">Ananda Wijaya, Regional Sales Director - Asia Pacific</w:t>
      </w:r>
      <w:r>
        <w:br/>
      </w:r>
      <w:r>
        <w:rPr>
          <w:bCs/>
          <w:b/>
        </w:rPr>
        <w:t xml:space="preserve">Contact:</w:t>
      </w:r>
      <w:r>
        <w:t xml:space="preserve"> </w:t>
      </w:r>
      <w:r>
        <w:t xml:space="preserve">awijaya@ges.edu | Jakarta Office: +62 21 5080 7744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Indonesia Jakarta</dc:title>
  <dc:creator/>
  <dc:language>en</dc:language>
  <cp:keywords/>
  <dcterms:created xsi:type="dcterms:W3CDTF">2026-07-22T08:47:31Z</dcterms:created>
  <dcterms:modified xsi:type="dcterms:W3CDTF">2026-07-22T08:47:31Z</dcterms:modified>
</cp:coreProperties>
</file>

<file path=docProps/custom.xml><?xml version="1.0" encoding="utf-8"?>
<Properties xmlns="http://schemas.openxmlformats.org/officeDocument/2006/custom-properties" xmlns:vt="http://schemas.openxmlformats.org/officeDocument/2006/docPropsVTypes"/>
</file>