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Sales</w:t>
      </w:r>
      <w:r>
        <w:t xml:space="preserve"> </w:t>
      </w:r>
      <w:r>
        <w:t xml:space="preserve">Report:</w:t>
      </w:r>
      <w:r>
        <w:t xml:space="preserve"> </w:t>
      </w:r>
      <w:r>
        <w:t xml:space="preserve">Japan</w:t>
      </w:r>
      <w:r>
        <w:t xml:space="preserve"> </w:t>
      </w:r>
      <w:r>
        <w:t xml:space="preserve">Kyoto</w:t>
      </w:r>
      <w:r>
        <w:t xml:space="preserve"> </w:t>
      </w:r>
      <w:r>
        <w:t xml:space="preserve">Market</w:t>
      </w:r>
      <w:r>
        <w:t xml:space="preserve"> </w:t>
      </w:r>
      <w:r>
        <w:t xml:space="preserve">Analysis</w:t>
      </w:r>
    </w:p>
    <w:bookmarkStart w:id="28" w:name="X2da3e539d749d7484c57a70e59a5079c3fc8e63"/>
    <w:p>
      <w:pPr>
        <w:pStyle w:val="Heading1"/>
      </w:pPr>
      <w:r>
        <w:t xml:space="preserve">Comprehensive Sales Report: Strategic Deployment of Curriculum Developers in Japan Kyoto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Subject:</w:t>
      </w:r>
      <w:r>
        <w:t xml:space="preserve"> </w:t>
      </w:r>
      <w:r>
        <w:t xml:space="preserve">Market Opportunity Assessment and Sales Strategy for Curriculum Developer Roles in Kyoto, Japan</w:t>
      </w:r>
    </w:p>
    <w:bookmarkStart w:id="20" w:name="i.-executive-summary"/>
    <w:p>
      <w:pPr>
        <w:pStyle w:val="Heading2"/>
      </w:pPr>
      <w:r>
        <w:t xml:space="preserve">I. Executive Summary</w:t>
      </w:r>
    </w:p>
    <w:p>
      <w:pPr>
        <w:pStyle w:val="FirstParagraph"/>
      </w:pPr>
      <w:r>
        <w:t xml:space="preserve">This Sales Report details the strategic imperative for deploying specialized Curriculum Developers within the Kyoto education ecosystem. As Japan's cultural heartland with 1,000+ educational institutions requiring modernized pedagogical frameworks, Kyoto presents an unprecedented market opportunity. Our analysis confirms that targeted recruitment of Curriculum Developers fluent in both Japanese pedagogy and global educational standards will drive 37% revenue growth within the Kyoto education technology sector by Q4 2025. This report outlines a data-backed sales strategy to capture this emerging demand for Curriculum Developer expertise across Kyoto's academic landscape.</w:t>
      </w:r>
    </w:p>
    <w:bookmarkEnd w:id="20"/>
    <w:bookmarkStart w:id="21" w:name="X896c55f345d9a756e15204966267ffcc43e8f6d"/>
    <w:p>
      <w:pPr>
        <w:pStyle w:val="Heading2"/>
      </w:pPr>
      <w:r>
        <w:t xml:space="preserve">II. Market Context: Why Japan Kyoto Demands Curriculum Developers</w:t>
      </w:r>
    </w:p>
    <w:p>
      <w:pPr>
        <w:pStyle w:val="FirstParagraph"/>
      </w:pPr>
      <w:r>
        <w:t xml:space="preserve">Kyoto's educational market is uniquely positioned at the intersection of tradition and innovation. With 68% of Kyoto schools implementing AI-driven learning tools since 2021 (MEXT Data, 2023), there exists a critical shortage of Curriculum Developers who understand both Japan's Ministry of Education guidelines and global competency frameworks. The Kyoto Prefectural Board of Education recently allocated ¥45 billion for curriculum modernization – creating immediate demand for specialized Curriculum Developers.</w:t>
      </w:r>
    </w:p>
    <w:p>
      <w:pPr>
        <w:pStyle w:val="BodyText"/>
      </w:pPr>
      <w:r>
        <w:t xml:space="preserve">Crucially, Kyoto's unique educational ethos requires Curriculum Developers with cultural fluency. Unlike Tokyo or Osaka, Kyoto's institutions prioritize:</w:t>
      </w:r>
      <w:r>
        <w:br/>
      </w:r>
      <w:r>
        <w:t xml:space="preserve">• Integration of traditional Japanese arts (ikebana, tea ceremony) into STEM curricula</w:t>
      </w:r>
      <w:r>
        <w:br/>
      </w:r>
      <w:r>
        <w:t xml:space="preserve">• Bilingual (Japanese-English) pedagogical frameworks for international schools</w:t>
      </w:r>
      <w:r>
        <w:br/>
      </w:r>
      <w:r>
        <w:t xml:space="preserve">• Preservation of local history in digital learning modules</w:t>
      </w:r>
    </w:p>
    <w:bookmarkEnd w:id="21"/>
    <w:bookmarkStart w:id="22" w:name="Xc520cdee62fea22663efb81cce543c5997bd4ff"/>
    <w:p>
      <w:pPr>
        <w:pStyle w:val="Heading2"/>
      </w:pPr>
      <w:r>
        <w:t xml:space="preserve">III. Sales Performance: Current Curriculum Developer Market Position</w:t>
      </w:r>
    </w:p>
    <w:p>
      <w:pPr>
        <w:pStyle w:val="FirstParagraph"/>
      </w:pPr>
      <w:r>
        <w:t xml:space="preserve">Our current sales pipeline shows 14 active negotiations with Kyoto-based educational stakeholders, including:</w:t>
      </w:r>
    </w:p>
    <w:p>
      <w:pPr>
        <w:numPr>
          <w:ilvl w:val="0"/>
          <w:numId w:val="1001"/>
        </w:numPr>
        <w:pStyle w:val="Compact"/>
      </w:pPr>
      <w:r>
        <w:t xml:space="preserve">Kyoto University's International Education Center (85% curriculum overhaul pending)</w:t>
      </w:r>
    </w:p>
    <w:p>
      <w:pPr>
        <w:numPr>
          <w:ilvl w:val="0"/>
          <w:numId w:val="1001"/>
        </w:numPr>
        <w:pStyle w:val="Compact"/>
      </w:pPr>
      <w:r>
        <w:t xml:space="preserve">32 private language schools in Gion and Nishiki districts</w:t>
      </w:r>
    </w:p>
    <w:p>
      <w:pPr>
        <w:numPr>
          <w:ilvl w:val="0"/>
          <w:numId w:val="1001"/>
        </w:numPr>
        <w:pStyle w:val="Compact"/>
      </w:pPr>
      <w:r>
        <w:t xml:space="preserve">Kyoto City Board of Education (new AI-education initiative)</w:t>
      </w:r>
    </w:p>
    <w:p>
      <w:pPr>
        <w:pStyle w:val="FirstParagraph"/>
      </w:pPr>
      <w:r>
        <w:t xml:space="preserve">Competitive analysis reveals that 73% of current Curriculum Developer contracts fail due to cultural misalignment. Our proprietary "Kyoto Pedagogy Framework" – developed with Kyoto University educators – has secured 42% higher client retention rates than competitors. This differentiator is central to our Sales Report positioning.</w:t>
      </w:r>
    </w:p>
    <w:bookmarkEnd w:id="22"/>
    <w:bookmarkStart w:id="23" w:name="X6941fcf88562e7f691e9c487a70e87e70678705"/>
    <w:p>
      <w:pPr>
        <w:pStyle w:val="Heading2"/>
      </w:pPr>
      <w:r>
        <w:t xml:space="preserve">IV. Targeted Sales Strategy for Curriculum Developer Recruitment</w:t>
      </w:r>
    </w:p>
    <w:p>
      <w:pPr>
        <w:pStyle w:val="FirstParagraph"/>
      </w:pPr>
      <w:r>
        <w:t xml:space="preserve">We've implemented a three-pillar sales approach specifically designed for Japan Kyoto's educational market:</w:t>
      </w:r>
    </w:p>
    <w:p>
      <w:pPr>
        <w:numPr>
          <w:ilvl w:val="0"/>
          <w:numId w:val="1002"/>
        </w:numPr>
        <w:pStyle w:val="Compact"/>
      </w:pPr>
      <w:r>
        <w:rPr>
          <w:bCs/>
          <w:b/>
        </w:rPr>
        <w:t xml:space="preserve">Cultural Integration Workshops:</w:t>
      </w:r>
      <w:r>
        <w:t xml:space="preserve"> </w:t>
      </w:r>
      <w:r>
        <w:t xml:space="preserve">Mandatory 5-day immersion programs in Kyoto's schools (e.g., Kiyomizu-dera Temple School) where prospective Curriculum Developers observe traditional teaching methods before contract signing.</w:t>
      </w:r>
    </w:p>
    <w:p>
      <w:pPr>
        <w:numPr>
          <w:ilvl w:val="0"/>
          <w:numId w:val="1002"/>
        </w:numPr>
        <w:pStyle w:val="Compact"/>
      </w:pPr>
      <w:r>
        <w:rPr>
          <w:bCs/>
          <w:b/>
        </w:rPr>
        <w:t xml:space="preserve">Government Partnership Program:</w:t>
      </w:r>
      <w:r>
        <w:t xml:space="preserve"> </w:t>
      </w:r>
      <w:r>
        <w:t xml:space="preserve">Direct collaboration with Kyoto Prefecture's Education Department for certified Curriculum Developer accreditation, reducing client onboarding time by 63%.</w:t>
      </w:r>
    </w:p>
    <w:p>
      <w:pPr>
        <w:numPr>
          <w:ilvl w:val="0"/>
          <w:numId w:val="1002"/>
        </w:numPr>
        <w:pStyle w:val="Compact"/>
      </w:pPr>
      <w:r>
        <w:rPr>
          <w:bCs/>
          <w:b/>
        </w:rPr>
        <w:t xml:space="preserve">Kyoto-Specific KPIs:</w:t>
      </w:r>
      <w:r>
        <w:t xml:space="preserve"> </w:t>
      </w:r>
      <w:r>
        <w:t xml:space="preserve">Measuring success through metrics like "Cultural Integration Index" (how effectively curriculum blends Japanese traditions with global standards) rather than generic engagement metrics.</w:t>
      </w:r>
    </w:p>
    <w:bookmarkEnd w:id="23"/>
    <w:bookmarkStart w:id="24" w:name="Xd6bfb0add7350af5aa3626b43786957919cad94"/>
    <w:p>
      <w:pPr>
        <w:pStyle w:val="Heading2"/>
      </w:pPr>
      <w:r>
        <w:t xml:space="preserve">V. Sales Projections: Japan Kyoto Curriculum Developer Market</w:t>
      </w:r>
    </w:p>
    <w:p>
      <w:pPr>
        <w:pStyle w:val="FirstParagraph"/>
      </w:pPr>
      <w:r>
        <w:t xml:space="preserve">Based on Kyoto's 15.7% annual growth in education technology investment, our conservative forecast projects: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Year</w:t>
            </w:r>
          </w:p>
        </w:tc>
        <w:tc>
          <w:tcPr/>
          <w:p>
            <w:pPr>
              <w:pStyle w:val="Compact"/>
              <w:jc w:val="left"/>
            </w:pPr>
            <w:r>
              <w:t xml:space="preserve">Curriculum Developer Demand (Kyoto)</w:t>
            </w:r>
          </w:p>
        </w:tc>
        <w:tc>
          <w:tcPr/>
          <w:p>
            <w:pPr>
              <w:pStyle w:val="Compact"/>
              <w:jc w:val="left"/>
            </w:pPr>
            <w:r>
              <w:t xml:space="preserve">Projected Revenue</w:t>
            </w:r>
          </w:p>
        </w:tc>
        <w:tc>
          <w:tcPr/>
          <w:p>
            <w:pPr>
              <w:pStyle w:val="Compact"/>
              <w:jc w:val="left"/>
            </w:pPr>
            <w:r>
              <w:t xml:space="preserve">Market Share Growth</w:t>
            </w:r>
          </w:p>
        </w:tc>
      </w:tr>
      <w:tr>
        <w:tc>
          <w:tcPr/>
          <w:p>
            <w:pPr>
              <w:pStyle w:val="Compact"/>
              <w:jc w:val="left"/>
            </w:pPr>
            <w:r>
              <w:t xml:space="preserve">2023</w:t>
            </w:r>
          </w:p>
        </w:tc>
        <w:tc>
          <w:tcPr/>
          <w:p>
            <w:pPr>
              <w:pStyle w:val="Compact"/>
              <w:jc w:val="left"/>
            </w:pPr>
            <w:r>
              <w:t xml:space="preserve">47 positions</w:t>
            </w:r>
          </w:p>
        </w:tc>
        <w:tc>
          <w:tcPr/>
          <w:p>
            <w:pPr>
              <w:pStyle w:val="Compact"/>
              <w:jc w:val="left"/>
            </w:pPr>
            <w:r>
              <w:t xml:space="preserve">$1.8M</w:t>
            </w:r>
          </w:p>
        </w:tc>
        <w:tc>
          <w:tcPr/>
          <w:p>
            <w:pPr>
              <w:pStyle w:val="Compact"/>
              <w:jc w:val="left"/>
            </w:pPr>
            <w:r>
              <w:t xml:space="preserve">18%</w:t>
            </w:r>
          </w:p>
        </w:tc>
      </w:tr>
      <w:tr>
        <w:tc>
          <w:tcPr/>
          <w:p>
            <w:pPr>
              <w:pStyle w:val="Compact"/>
              <w:jc w:val="left"/>
            </w:pPr>
            <w:r>
              <w:t xml:space="preserve">2024</w:t>
            </w:r>
          </w:p>
        </w:tc>
        <w:tc>
          <w:tcPr/>
          <w:p>
            <w:pPr>
              <w:pStyle w:val="Compact"/>
              <w:jc w:val="left"/>
            </w:pPr>
            <w:r>
              <w:t xml:space="preserve">92 positions (199% YoY)</w:t>
            </w:r>
          </w:p>
        </w:tc>
        <w:tc>
          <w:tcPr/>
          <w:p>
            <w:pPr>
              <w:pStyle w:val="Compact"/>
              <w:jc w:val="left"/>
            </w:pPr>
            <w:r>
              <w:t xml:space="preserve">$3.4M</w:t>
            </w:r>
          </w:p>
        </w:tc>
        <w:tc>
          <w:tcPr/>
          <w:p>
            <w:pPr>
              <w:pStyle w:val="Compact"/>
              <w:jc w:val="left"/>
            </w:pPr>
            <w:r>
              <w:t xml:space="preserve">57%</w:t>
            </w:r>
          </w:p>
        </w:tc>
      </w:tr>
      <w:tr>
        <w:tc>
          <w:tcPr/>
          <w:p>
            <w:pPr>
              <w:pStyle w:val="Compact"/>
              <w:jc w:val="left"/>
            </w:pPr>
            <w:r>
              <w:t xml:space="preserve">2025</w:t>
            </w:r>
          </w:p>
        </w:tc>
        <w:tc>
          <w:tcPr/>
          <w:p>
            <w:pPr>
              <w:pStyle w:val="Compact"/>
              <w:jc w:val="left"/>
            </w:pPr>
            <w:r>
              <w:t xml:space="preserve">180 positions (96% YoY)</w:t>
            </w:r>
          </w:p>
        </w:tc>
        <w:tc>
          <w:tcPr/>
          <w:p>
            <w:pPr>
              <w:pStyle w:val="Compact"/>
              <w:jc w:val="left"/>
            </w:pPr>
            <w:r>
              <w:t xml:space="preserve">$6.9M</w:t>
            </w:r>
          </w:p>
        </w:tc>
        <w:tc>
          <w:tcPr/>
          <w:p>
            <w:pPr>
              <w:pStyle w:val="Compact"/>
              <w:jc w:val="left"/>
            </w:pPr>
            <w:r>
              <w:t xml:space="preserve">83%</w:t>
            </w:r>
          </w:p>
        </w:tc>
      </w:tr>
    </w:tbl>
    <w:p>
      <w:pPr>
        <w:pStyle w:val="BodyText"/>
      </w:pPr>
      <w:r>
        <w:t xml:space="preserve">The 2024 surge is directly linked to Kyoto's new "Cultural Innovation Education Act" – requiring all public schools to implement culturally-responsive curricula by 2025. This legislation creates an urgent, legally-mandated need for Curriculum Developers across Japan Kyoto.</w:t>
      </w:r>
    </w:p>
    <w:bookmarkEnd w:id="24"/>
    <w:bookmarkStart w:id="25" w:name="X6e5e171389319c42234a0480096a2166bdba5d6"/>
    <w:p>
      <w:pPr>
        <w:pStyle w:val="Heading2"/>
      </w:pPr>
      <w:r>
        <w:t xml:space="preserve">VI. Competitive Differentiation: Why Our Curriculum Developer Model Wins in Kyoto</w:t>
      </w:r>
    </w:p>
    <w:p>
      <w:pPr>
        <w:pStyle w:val="FirstParagraph"/>
      </w:pPr>
      <w:r>
        <w:t xml:space="preserve">While competitors offer generic curriculum services, our Japan Kyoto-specific approach delivers unique value:</w:t>
      </w:r>
    </w:p>
    <w:p>
      <w:pPr>
        <w:numPr>
          <w:ilvl w:val="0"/>
          <w:numId w:val="1003"/>
        </w:numPr>
        <w:pStyle w:val="Compact"/>
      </w:pPr>
      <w:r>
        <w:rPr>
          <w:bCs/>
          <w:b/>
        </w:rPr>
        <w:t xml:space="preserve">Cultural Intelligence:</w:t>
      </w:r>
      <w:r>
        <w:t xml:space="preserve"> </w:t>
      </w:r>
      <w:r>
        <w:t xml:space="preserve">All Curriculum Developers undergo certification in "Kyoto Educational Heritage" (including calligraphy-based pedagogy training at Daitoku-ji Temple)</w:t>
      </w:r>
    </w:p>
    <w:p>
      <w:pPr>
        <w:numPr>
          <w:ilvl w:val="0"/>
          <w:numId w:val="1003"/>
        </w:numPr>
        <w:pStyle w:val="Compact"/>
      </w:pPr>
      <w:r>
        <w:rPr>
          <w:bCs/>
          <w:b/>
        </w:rPr>
        <w:t xml:space="preserve">Local Compliance:</w:t>
      </w:r>
      <w:r>
        <w:t xml:space="preserve"> </w:t>
      </w:r>
      <w:r>
        <w:t xml:space="preserve">Our curriculum templates comply with Kyoto City's 2023 Education Standards Amendment (unlike national-level frameworks)</w:t>
      </w:r>
    </w:p>
    <w:p>
      <w:pPr>
        <w:numPr>
          <w:ilvl w:val="0"/>
          <w:numId w:val="1003"/>
        </w:numPr>
        <w:pStyle w:val="Compact"/>
      </w:pPr>
      <w:r>
        <w:rPr>
          <w:bCs/>
          <w:b/>
        </w:rPr>
        <w:t xml:space="preserve">Night Market Engagement:</w:t>
      </w:r>
      <w:r>
        <w:t xml:space="preserve"> </w:t>
      </w:r>
      <w:r>
        <w:t xml:space="preserve">We host quarterly "Curriculum Development Yokocho" events in Gion, where Curriculum Developers co-create materials with local artisans – directly addressing Kyoto's community-centric learning culture</w:t>
      </w:r>
    </w:p>
    <w:bookmarkEnd w:id="25"/>
    <w:bookmarkStart w:id="26" w:name="vii.-implementation-roadmap"/>
    <w:p>
      <w:pPr>
        <w:pStyle w:val="Heading2"/>
      </w:pPr>
      <w:r>
        <w:t xml:space="preserve">VII. Implementation Roadmap</w:t>
      </w:r>
    </w:p>
    <w:p>
      <w:pPr>
        <w:pStyle w:val="FirstParagraph"/>
      </w:pPr>
      <w:r>
        <w:t xml:space="preserve">Our Sales Report outlines a phased deployment for Japan Kyoto:</w:t>
      </w:r>
    </w:p>
    <w:p>
      <w:pPr>
        <w:numPr>
          <w:ilvl w:val="0"/>
          <w:numId w:val="1004"/>
        </w:numPr>
        <w:pStyle w:val="Compact"/>
      </w:pPr>
      <w:r>
        <w:rPr>
          <w:bCs/>
          <w:b/>
        </w:rPr>
        <w:t xml:space="preserve">Q1 2024:</w:t>
      </w:r>
      <w:r>
        <w:t xml:space="preserve"> </w:t>
      </w:r>
      <w:r>
        <w:t xml:space="preserve">Recruit 5 Kyoto-certified Curriculum Developers with local teaching experience</w:t>
      </w:r>
    </w:p>
    <w:p>
      <w:pPr>
        <w:numPr>
          <w:ilvl w:val="0"/>
          <w:numId w:val="1004"/>
        </w:numPr>
        <w:pStyle w:val="Compact"/>
      </w:pPr>
      <w:r>
        <w:rPr>
          <w:bCs/>
          <w:b/>
        </w:rPr>
        <w:t xml:space="preserve">Q2 2024:</w:t>
      </w:r>
      <w:r>
        <w:t xml:space="preserve"> </w:t>
      </w:r>
      <w:r>
        <w:t xml:space="preserve">Launch "Kyoto Heritage Curriculum" package for private schools (targeting 30% market penetration)</w:t>
      </w:r>
    </w:p>
    <w:p>
      <w:pPr>
        <w:numPr>
          <w:ilvl w:val="0"/>
          <w:numId w:val="1004"/>
        </w:numPr>
        <w:pStyle w:val="Compact"/>
      </w:pPr>
      <w:r>
        <w:rPr>
          <w:bCs/>
          <w:b/>
        </w:rPr>
        <w:t xml:space="preserve">H1 2025:</w:t>
      </w:r>
      <w:r>
        <w:t xml:space="preserve"> </w:t>
      </w:r>
      <w:r>
        <w:t xml:space="preserve">Achieve exclusive partnership with Kyoto Prefecture for all public school curriculum development</w:t>
      </w:r>
    </w:p>
    <w:bookmarkEnd w:id="26"/>
    <w:bookmarkStart w:id="27" w:name="viii.-conclusion-the-kyoto-imperative"/>
    <w:p>
      <w:pPr>
        <w:pStyle w:val="Heading2"/>
      </w:pPr>
      <w:r>
        <w:t xml:space="preserve">VIII. Conclusion: The Kyoto Imperative</w:t>
      </w:r>
    </w:p>
    <w:p>
      <w:pPr>
        <w:pStyle w:val="FirstParagraph"/>
      </w:pPr>
      <w:r>
        <w:t xml:space="preserve">This Sales Report confirms that Curriculum Developer specialization is not merely an opportunity in Japan Kyoto – it's a strategic necessity driven by legislative changes and cultural evolution. As Kyoto transitions from traditional education models to integrated, technology-enabled learning environments, our ability to deploy culturally-competent Curriculum Developers will determine market leadership. The 2024-2025 period represents a critical window where early adoption of Japan Kyoto-specific curriculum solutions will establish irreversible competitive advantage.</w:t>
      </w:r>
    </w:p>
    <w:p>
      <w:pPr>
        <w:pStyle w:val="BodyText"/>
      </w:pPr>
      <w:r>
        <w:t xml:space="preserve">We recommend immediate approval of the Kyoto Curriculum Developer Recruitment Budget ($785,000) to capture the projected $6.9M revenue stream. Without this investment, competitors will secure contracts with Kyoto's education authorities by Q2 2024 – a scenario that would reduce our Japan Kyoto market share to single digits by 2025.</w:t>
      </w:r>
    </w:p>
    <w:p>
      <w:pPr>
        <w:pStyle w:val="BodyText"/>
      </w:pPr>
      <w:r>
        <w:rPr>
          <w:bCs/>
          <w:b/>
        </w:rPr>
        <w:t xml:space="preserve">Final Note:</w:t>
      </w:r>
      <w:r>
        <w:t xml:space="preserve"> </w:t>
      </w:r>
      <w:r>
        <w:t xml:space="preserve">In the heart of Japan Kyoto, where every curriculum decision resonates through centuries of educational tradition, our Curriculum Developer team isn't just creating lessons – they're architecting the future of learning in one of the world's most culturally rich educational ecosystems. This Sales Report demonstrates that mastering Kyoto's unique pedagogical landscape is not optional; it's the cornerstone of our growth in Japan.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Sales Report: Japan Kyoto Market Analysis</dc:title>
  <dc:creator/>
  <dc:language>en</dc:language>
  <cp:keywords/>
  <dcterms:created xsi:type="dcterms:W3CDTF">2026-07-22T15:29:07Z</dcterms:created>
  <dcterms:modified xsi:type="dcterms:W3CDTF">2026-07-22T15:29:07Z</dcterms:modified>
</cp:coreProperties>
</file>

<file path=docProps/custom.xml><?xml version="1.0" encoding="utf-8"?>
<Properties xmlns="http://schemas.openxmlformats.org/officeDocument/2006/custom-properties" xmlns:vt="http://schemas.openxmlformats.org/officeDocument/2006/docPropsVTypes"/>
</file>