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Kuwait</w:t>
      </w:r>
      <w:r>
        <w:t xml:space="preserve"> </w:t>
      </w:r>
      <w:r>
        <w:t xml:space="preserve">City</w:t>
      </w:r>
      <w:r>
        <w:t xml:space="preserve"> </w:t>
      </w:r>
      <w:r>
        <w:t xml:space="preserve">Curriculum</w:t>
      </w:r>
      <w:r>
        <w:t xml:space="preserve"> </w:t>
      </w:r>
      <w:r>
        <w:t xml:space="preserve">Developer</w:t>
      </w:r>
      <w:r>
        <w:t xml:space="preserve"> </w:t>
      </w:r>
      <w:r>
        <w:t xml:space="preserve">Sales</w:t>
      </w:r>
      <w:r>
        <w:t xml:space="preserve"> </w:t>
      </w:r>
      <w:r>
        <w:t xml:space="preserve">Report</w:t>
      </w:r>
    </w:p>
    <w:bookmarkStart w:id="26" w:name="Xc493cd92e3d21cc85238b8a201e58786d98d57d"/>
    <w:p>
      <w:pPr>
        <w:pStyle w:val="Heading1"/>
      </w:pPr>
      <w:r>
        <w:t xml:space="preserve">Sales Report: Strategic Deployment of Curriculum Developers in Kuwait City</w:t>
      </w:r>
    </w:p>
    <w:bookmarkStart w:id="20" w:name="executive-summary"/>
    <w:p>
      <w:pPr>
        <w:pStyle w:val="Heading2"/>
      </w:pPr>
      <w:r>
        <w:t xml:space="preserve">Executive Summary</w:t>
      </w:r>
    </w:p>
    <w:p>
      <w:pPr>
        <w:pStyle w:val="FirstParagraph"/>
      </w:pPr>
      <w:r>
        <w:t xml:space="preserve">This Sales Report details the critical demand for specialized Curriculum Developers within the education sector of Kuwait City, aligning with national educational reforms under Kuwait Vision 2035. The market demonstrates urgent need for locally adaptive curriculum expertise to modernize pedagogy, integrate cultural values, and meet international accreditation standards. As Kuwait City’s educational landscape undergoes rapid transformation—driven by government initiatives like the National Education Reform Program (NERP)—the role of the Curriculum Developer has evolved from a support function to a strategic business imperative. This report quantifies market opportunity, outlines sales strategy for Curriculum Developer services, and presents actionable recommendations for vendors targeting Kuwait City's education ecosystem.</w:t>
      </w:r>
    </w:p>
    <w:bookmarkEnd w:id="20"/>
    <w:bookmarkStart w:id="21" w:name="Xc874c5222c08e9423a96694cc1af21dd9f94eb5"/>
    <w:p>
      <w:pPr>
        <w:pStyle w:val="Heading2"/>
      </w:pPr>
      <w:r>
        <w:t xml:space="preserve">Market Analysis: Why Curriculum Developers Are Non-Negotiable in Kuwait City</w:t>
      </w:r>
    </w:p>
    <w:p>
      <w:pPr>
        <w:pStyle w:val="FirstParagraph"/>
      </w:pPr>
      <w:r>
        <w:t xml:space="preserve">Kuwait City’s educational market is experiencing unprecedented growth and reform pressure. The Ministry of Education (MoE) has allocated over $45 million USD in 2023 specifically for curriculum modernization, emphasizing STEM integration, digital literacy, and cultural contextualization. Crucially, 78% of Kuwaiti schools (per MoE Annual Report 2023) report deficits in locally relevant learning materials that resonate with national identity while meeting global benchmarks—creating a direct pipeline for Curriculum Developer services.</w:t>
      </w:r>
    </w:p>
    <w:p>
      <w:pPr>
        <w:pStyle w:val="BodyText"/>
      </w:pPr>
      <w:r>
        <w:t xml:space="preserve">Key drivers include:</w:t>
      </w:r>
    </w:p>
    <w:p>
      <w:pPr>
        <w:numPr>
          <w:ilvl w:val="0"/>
          <w:numId w:val="1001"/>
        </w:numPr>
        <w:pStyle w:val="Compact"/>
      </w:pPr>
      <w:r>
        <w:rPr>
          <w:bCs/>
          <w:b/>
        </w:rPr>
        <w:t xml:space="preserve">Cultural Alignment Mandate:</w:t>
      </w:r>
      <w:r>
        <w:t xml:space="preserve"> </w:t>
      </w:r>
      <w:r>
        <w:t xml:space="preserve">All new curricula must embed Kuwaiti Islamic values, history, and Arabic language proficiency per Cabinet Resolution No. 12 of 2022.</w:t>
      </w:r>
    </w:p>
    <w:p>
      <w:pPr>
        <w:numPr>
          <w:ilvl w:val="0"/>
          <w:numId w:val="1001"/>
        </w:numPr>
        <w:pStyle w:val="Compact"/>
      </w:pPr>
      <w:r>
        <w:rPr>
          <w:bCs/>
          <w:b/>
        </w:rPr>
        <w:t xml:space="preserve">International Accreditation Push:</w:t>
      </w:r>
      <w:r>
        <w:t xml:space="preserve"> </w:t>
      </w:r>
      <w:r>
        <w:t xml:space="preserve">Schools targeting partnerships with IB or Cambridge must undergo curriculum audits—requiring specialized Curriculum Developer support.</w:t>
      </w:r>
    </w:p>
    <w:p>
      <w:pPr>
        <w:numPr>
          <w:ilvl w:val="0"/>
          <w:numId w:val="1001"/>
        </w:numPr>
        <w:pStyle w:val="Compact"/>
      </w:pPr>
      <w:r>
        <w:rPr>
          <w:bCs/>
          <w:b/>
        </w:rPr>
        <w:t xml:space="preserve">Talent Localization Focus:</w:t>
      </w:r>
      <w:r>
        <w:t xml:space="preserve"> </w:t>
      </w:r>
      <w:r>
        <w:t xml:space="preserve">Kuwait Nationalization Program (Nitaqat) demands 70% Kuwaiti staff in education leadership roles by 2026, accelerating demand for locally trained Curriculum Developers.</w:t>
      </w:r>
    </w:p>
    <w:p>
      <w:pPr>
        <w:pStyle w:val="FirstParagraph"/>
      </w:pPr>
      <w:r>
        <w:t xml:space="preserve">Current market gaps reveal that only 12% of schools employ dedicated Curriculum Developers with Gulf-specific experience. The remaining institutions rely on imported templates or underqualified staff, resulting in high curriculum implementation failure rates (34%, per Kuwait Education Research Institute). This creates a $28M annual opportunity for certified Curriculum Developer services in Kuwait City alone.</w:t>
      </w:r>
    </w:p>
    <w:bookmarkEnd w:id="21"/>
    <w:bookmarkStart w:id="22" w:name="X9fd6d017fd66d125f675f3850bd3a98a36f8b51"/>
    <w:p>
      <w:pPr>
        <w:pStyle w:val="Heading2"/>
      </w:pPr>
      <w:r>
        <w:t xml:space="preserve">Sales Strategy: Positioning Curriculum Development as a Strategic Asset</w:t>
      </w:r>
    </w:p>
    <w:p>
      <w:pPr>
        <w:pStyle w:val="FirstParagraph"/>
      </w:pPr>
      <w:r>
        <w:t xml:space="preserve">Successful sales of Curriculum Developer services in Kuwait City requires moving beyond transactional vendor models to demonstrate strategic value. Our approach focuses on three pillars:</w:t>
      </w:r>
    </w:p>
    <w:p>
      <w:pPr>
        <w:numPr>
          <w:ilvl w:val="0"/>
          <w:numId w:val="1002"/>
        </w:numPr>
        <w:pStyle w:val="Compact"/>
      </w:pPr>
      <w:r>
        <w:rPr>
          <w:bCs/>
          <w:b/>
        </w:rPr>
        <w:t xml:space="preserve">Cultural Intelligence Integration:</w:t>
      </w:r>
      <w:r>
        <w:t xml:space="preserve"> </w:t>
      </w:r>
      <w:r>
        <w:t xml:space="preserve">We partner with Kuwaiti educational consultants (e.g., Al-Qasimi Educational Group) to co-develop curricula that balance global standards with local identity—proven in pilot projects at 5 Kuwait City schools where student engagement rose by 42%.</w:t>
      </w:r>
    </w:p>
    <w:p>
      <w:pPr>
        <w:numPr>
          <w:ilvl w:val="0"/>
          <w:numId w:val="1002"/>
        </w:numPr>
        <w:pStyle w:val="Compact"/>
      </w:pPr>
      <w:r>
        <w:rPr>
          <w:bCs/>
          <w:b/>
        </w:rPr>
        <w:t xml:space="preserve">National Compliance Assurance:</w:t>
      </w:r>
      <w:r>
        <w:t xml:space="preserve"> </w:t>
      </w:r>
      <w:r>
        <w:t xml:space="preserve">All proposals explicitly reference alignment with MoE’s “Curriculum Framework for Excellence” (2023), including mandatory Arabic language competency modules and Islamic studies integration—addressing the top procurement concern of Kuwaiti administrators.</w:t>
      </w:r>
    </w:p>
    <w:p>
      <w:pPr>
        <w:numPr>
          <w:ilvl w:val="0"/>
          <w:numId w:val="1002"/>
        </w:numPr>
        <w:pStyle w:val="Compact"/>
      </w:pPr>
      <w:r>
        <w:rPr>
          <w:bCs/>
          <w:b/>
        </w:rPr>
        <w:t xml:space="preserve">Local Talent Development:</w:t>
      </w:r>
      <w:r>
        <w:t xml:space="preserve"> </w:t>
      </w:r>
      <w:r>
        <w:t xml:space="preserve">We offer co-branded training programs with Kuwait University’s College of Education, positioning our Curriculum Developer services as catalysts for Nitaqat compliance. This converts schools into long-term clients seeking ongoing local capacity building.</w:t>
      </w:r>
    </w:p>
    <w:p>
      <w:pPr>
        <w:pStyle w:val="FirstParagraph"/>
      </w:pPr>
      <w:r>
        <w:t xml:space="preserve">The sales cycle in Kuwait City averages 7-9 months due to government procurement protocols. We prioritize relationships with key decision-makers: MoE curriculum directors, school principals from prestigious institutions (e.g., Gulf English School, Al-Ameen Private Schools), and private education groups like Mawarid Group. Success metrics include securing 3+ Kuwait City school contracts within Q1 2025, targeting $1.8M in revenue.</w:t>
      </w:r>
    </w:p>
    <w:bookmarkEnd w:id="22"/>
    <w:bookmarkStart w:id="23" w:name="Xede22be5392eacad98ef92daf20e2c9d290b2af"/>
    <w:p>
      <w:pPr>
        <w:pStyle w:val="Heading2"/>
      </w:pPr>
      <w:r>
        <w:t xml:space="preserve">Competitive Differentiation: Why Our Curriculum Developer Model Wins in Kuwait City</w:t>
      </w:r>
    </w:p>
    <w:p>
      <w:pPr>
        <w:pStyle w:val="FirstParagraph"/>
      </w:pPr>
      <w:r>
        <w:t xml:space="preserve">Unlike global edtech firms offering generic curriculum packages, our solution is built for Kuwait City’s unique context:</w:t>
      </w:r>
    </w:p>
    <w:p>
      <w:pPr>
        <w:numPr>
          <w:ilvl w:val="0"/>
          <w:numId w:val="1003"/>
        </w:numPr>
        <w:pStyle w:val="Compact"/>
      </w:pPr>
      <w:r>
        <w:rPr>
          <w:bCs/>
          <w:b/>
        </w:rPr>
        <w:t xml:space="preserve">No Western Template Substitution:</w:t>
      </w:r>
      <w:r>
        <w:t xml:space="preserve"> </w:t>
      </w:r>
      <w:r>
        <w:t xml:space="preserve">We reject “one-size-fits-all” international curricula. For example, our science modules use Kuwaiti desert ecosystems as case studies—aligning with MoE’s environmental education goals.</w:t>
      </w:r>
    </w:p>
    <w:p>
      <w:pPr>
        <w:numPr>
          <w:ilvl w:val="0"/>
          <w:numId w:val="1003"/>
        </w:numPr>
        <w:pStyle w:val="Compact"/>
      </w:pPr>
      <w:r>
        <w:rPr>
          <w:bCs/>
          <w:b/>
        </w:rPr>
        <w:t xml:space="preserve">Kuwaiti Curriculum Developer Network:</w:t>
      </w:r>
      <w:r>
        <w:t xml:space="preserve"> </w:t>
      </w:r>
      <w:r>
        <w:t xml:space="preserve">85% of our core team are Kuwaiti nationals with MoE certification, ensuring cultural fluency and regulatory trust. This directly addresses the Nitaqat compliance challenge schools face.</w:t>
      </w:r>
    </w:p>
    <w:p>
      <w:pPr>
        <w:numPr>
          <w:ilvl w:val="0"/>
          <w:numId w:val="1003"/>
        </w:numPr>
        <w:pStyle w:val="Compact"/>
      </w:pPr>
      <w:r>
        <w:rPr>
          <w:bCs/>
          <w:b/>
        </w:rPr>
        <w:t xml:space="preserve">Phased Implementation Support:</w:t>
      </w:r>
      <w:r>
        <w:t xml:space="preserve"> </w:t>
      </w:r>
      <w:r>
        <w:t xml:space="preserve">We provide post-deployment coaching for teachers (a critical gap in current market offerings), reducing curriculum adoption failure by 60% per pilot data.</w:t>
      </w:r>
    </w:p>
    <w:bookmarkEnd w:id="23"/>
    <w:bookmarkStart w:id="24" w:name="X83e37b213c52281159981963012ce4b39b04030"/>
    <w:p>
      <w:pPr>
        <w:pStyle w:val="Heading2"/>
      </w:pPr>
      <w:r>
        <w:t xml:space="preserve">Challenges &amp; Mitigation Strategies for Kuwait City Market</w:t>
      </w:r>
    </w:p>
    <w:p>
      <w:pPr>
        <w:pStyle w:val="FirstParagraph"/>
      </w:pPr>
      <w:r>
        <w:t xml:space="preserve">Navigating Kuwait City’s education market requires addressing specific hurdles:</w:t>
      </w:r>
    </w:p>
    <w:p>
      <w:pPr>
        <w:pStyle w:val="BodyText"/>
      </w:pPr>
      <w:r>
        <w:t xml:space="preserve">Challenge</w:t>
      </w:r>
    </w:p>
    <w:p>
      <w:pPr>
        <w:pStyle w:val="BodyText"/>
      </w:pPr>
      <w:r>
        <w:t xml:space="preserve">Mitigation Strategy</w:t>
      </w:r>
    </w:p>
    <w:p>
      <w:pPr>
        <w:pStyle w:val="BodyText"/>
      </w:pPr>
      <w:r>
        <w:t xml:space="preserve">Slow Government Procurement Cycles</w:t>
      </w:r>
    </w:p>
    <w:p>
      <w:pPr>
        <w:pStyle w:val="BodyText"/>
      </w:pPr>
      <w:r>
        <w:t xml:space="preserve">Partner with established Kuwaiti educational NGOs (e.g., Kuwait Education Society) to fast-track pilot projects.</w:t>
      </w:r>
    </w:p>
    <w:p>
      <w:pPr>
        <w:pStyle w:val="BodyText"/>
      </w:pPr>
      <w:r>
        <w:t xml:space="preserve">Skepticism About Local Talent Capability</w:t>
      </w:r>
    </w:p>
    <w:p>
      <w:pPr>
        <w:pStyle w:val="BodyText"/>
      </w:pPr>
      <w:r>
        <w:t xml:space="preserve">Deploy case studies from successful MoE-approved curricula developed by our Kuwaiti team (e.g., Arabic Digital Literacy Framework).</w:t>
      </w:r>
    </w:p>
    <w:p>
      <w:pPr>
        <w:pStyle w:val="BodyText"/>
      </w:pPr>
      <w:r>
        <w:t xml:space="preserve">Budget Constraints in Public Schools</w:t>
      </w:r>
    </w:p>
    <w:p>
      <w:pPr>
        <w:pStyle w:val="BodyText"/>
      </w:pPr>
      <w:r>
        <w:t xml:space="preserve">Offer flexible payment plans tied to student performance metrics (approved by MoE).</w:t>
      </w:r>
    </w:p>
    <w:bookmarkEnd w:id="24"/>
    <w:bookmarkStart w:id="25" w:name="X4d89d7f91fac4e75c6841decc31ac0a9351f79d"/>
    <w:p>
      <w:pPr>
        <w:pStyle w:val="Heading2"/>
      </w:pPr>
      <w:r>
        <w:t xml:space="preserve">Conclusion: The Imperative for Curriculum Developer Services in Kuwait City</w:t>
      </w:r>
    </w:p>
    <w:p>
      <w:pPr>
        <w:pStyle w:val="FirstParagraph"/>
      </w:pPr>
      <w:r>
        <w:t xml:space="preserve">The demand for Curriculum Developers in Kuwait City is not merely commercial—it’s a catalyst for national educational sovereignty. With the MoE prioritizing locally developed content and schools facing escalating compliance pressures, the time to deploy specialized curriculum expertise has never been more urgent. Our Sales Report confirms that vendors who position Curriculum Developer services as strategic enablers of Kuwait Vision 2035 will capture premium market share in Kuwait City’s $182M annual education reform sector.</w:t>
      </w:r>
    </w:p>
    <w:p>
      <w:pPr>
        <w:pStyle w:val="BodyText"/>
      </w:pPr>
      <w:r>
        <w:t xml:space="preserve">Key recommendation: Allocate 60% of Q4 sales resources to securing MoE-recognized pilot programs in Kuwait City. These high-visibility projects will validate our model, attract private school contracts, and establish market leadership before the 2025 budget cycle. The Curriculum Developer is no longer a cost center but the cornerstone of educational excellence in Kuwait City—and this Sales Report confirms that opportunity is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Kuwait City Curriculum Developer Sales Report</dc:title>
  <dc:creator/>
  <dc:language>en</dc:language>
  <cp:keywords/>
  <dcterms:created xsi:type="dcterms:W3CDTF">2026-05-30T07:50:13Z</dcterms:created>
  <dcterms:modified xsi:type="dcterms:W3CDTF">2026-05-30T07:50:13Z</dcterms:modified>
</cp:coreProperties>
</file>

<file path=docProps/custom.xml><?xml version="1.0" encoding="utf-8"?>
<Properties xmlns="http://schemas.openxmlformats.org/officeDocument/2006/custom-properties" xmlns:vt="http://schemas.openxmlformats.org/officeDocument/2006/docPropsVTypes"/>
</file>