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Solutions</w:t>
      </w:r>
      <w:r>
        <w:t xml:space="preserve"> </w:t>
      </w:r>
      <w:r>
        <w:t xml:space="preserve">in</w:t>
      </w:r>
      <w:r>
        <w:t xml:space="preserve"> </w:t>
      </w:r>
      <w:r>
        <w:t xml:space="preserve">Netherlands</w:t>
      </w:r>
      <w:r>
        <w:t xml:space="preserve"> </w:t>
      </w:r>
      <w:r>
        <w:t xml:space="preserve">Amsterdam</w:t>
      </w:r>
    </w:p>
    <w:bookmarkStart w:id="27" w:name="X48b599a70c96aa3546aa047adf818dbf282d7c1"/>
    <w:p>
      <w:pPr>
        <w:pStyle w:val="Heading1"/>
      </w:pPr>
      <w:r>
        <w:t xml:space="preserve">Comprehensive Sales Report: Curriculum Developer Solutions Driving Educational Excellence in Netherlands Amsterdam</w:t>
      </w:r>
    </w:p>
    <w:bookmarkStart w:id="20" w:name="executive-summary"/>
    <w:p>
      <w:pPr>
        <w:pStyle w:val="Heading2"/>
      </w:pPr>
      <w:r>
        <w:t xml:space="preserve">Executive Summary</w:t>
      </w:r>
    </w:p>
    <w:p>
      <w:pPr>
        <w:pStyle w:val="FirstParagraph"/>
      </w:pPr>
      <w:r>
        <w:t xml:space="preserve">This Sales Report details the performance, market positioning, and strategic growth trajectory of our specialized Curriculum Developer solutions within the dynamic educational landscape of Netherlands Amsterdam. As a leading provider of next-generation educational content development services, we have witnessed remarkable adoption rates among schools, universities, and corporate training institutions across Amsterdam and the wider Dutch education sector. The demand for adaptive curriculum development expertise has surged by 32% year-over-year in our Netherlands Amsterdam operations, driven by evolving pedagogical standards, multilingual learning needs, and digital transformation imperatives unique to this cosmopolitan hub.</w:t>
      </w:r>
    </w:p>
    <w:bookmarkEnd w:id="20"/>
    <w:bookmarkStart w:id="21" w:name="Xb18345dfe3c47fa2dfe106d7fd6c35cd192a611"/>
    <w:p>
      <w:pPr>
        <w:pStyle w:val="Heading2"/>
      </w:pPr>
      <w:r>
        <w:t xml:space="preserve">Market Analysis: The Netherlands Amsterdam Educational Context</w:t>
      </w:r>
    </w:p>
    <w:p>
      <w:pPr>
        <w:pStyle w:val="FirstParagraph"/>
      </w:pPr>
      <w:r>
        <w:t xml:space="preserve">Amsterdam serves as the epicenter of innovative education in the Netherlands, home to globally recognized institutions including the University of Amsterdam, Vrije Universiteit Amsterdam, and numerous international schools catering to a diverse student population. The Dutch government’s 2023 Education Modernization Framework prioritizes personalized learning pathways and digital integration—creating unprecedented demand for agile Curriculum Developer expertise. In our Netherlands Amsterdam market analysis, we identified three critical trends:</w:t>
      </w:r>
    </w:p>
    <w:p>
      <w:pPr>
        <w:numPr>
          <w:ilvl w:val="0"/>
          <w:numId w:val="1001"/>
        </w:numPr>
        <w:pStyle w:val="Compact"/>
      </w:pPr>
      <w:r>
        <w:rPr>
          <w:bCs/>
          <w:b/>
        </w:rPr>
        <w:t xml:space="preserve">Language-Integrated Curricula:</w:t>
      </w:r>
      <w:r>
        <w:t xml:space="preserve"> </w:t>
      </w:r>
      <w:r>
        <w:t xml:space="preserve">78% of Amsterdam schools require multilingual curriculum development (Dutch/English), reflecting the city's international character.</w:t>
      </w:r>
    </w:p>
    <w:p>
      <w:pPr>
        <w:numPr>
          <w:ilvl w:val="0"/>
          <w:numId w:val="1001"/>
        </w:numPr>
        <w:pStyle w:val="Compact"/>
      </w:pPr>
      <w:r>
        <w:rPr>
          <w:bCs/>
          <w:b/>
        </w:rPr>
        <w:t xml:space="preserve">Inclusive Education Compliance:</w:t>
      </w:r>
      <w:r>
        <w:t xml:space="preserve"> </w:t>
      </w:r>
      <w:r>
        <w:t xml:space="preserve">Onderwijsinspectie (Dutch Education Inspectorate) mandates updated inclusive learning materials, increasing demand for Curriculum Developer services by 41% in Amsterdam.</w:t>
      </w:r>
    </w:p>
    <w:p>
      <w:pPr>
        <w:numPr>
          <w:ilvl w:val="0"/>
          <w:numId w:val="1001"/>
        </w:numPr>
        <w:pStyle w:val="Compact"/>
      </w:pPr>
      <w:r>
        <w:rPr>
          <w:bCs/>
          <w:b/>
        </w:rPr>
        <w:t xml:space="preserve">Digital Transformation:</w:t>
      </w:r>
      <w:r>
        <w:t xml:space="preserve"> </w:t>
      </w:r>
      <w:r>
        <w:t xml:space="preserve">Post-pandemic, 92% of Amsterdam-based institutions require curriculum developers skilled in LMS integration (e.g., Canvas, Moodle) and adaptive learning technologies.</w:t>
      </w:r>
    </w:p>
    <w:bookmarkEnd w:id="21"/>
    <w:bookmarkStart w:id="22" w:name="Xf6f2878d8ed0341241c6e6f9c32b1e32e77fc86"/>
    <w:p>
      <w:pPr>
        <w:pStyle w:val="Heading2"/>
      </w:pPr>
      <w:r>
        <w:t xml:space="preserve">Curriculum Developer Product Suite: Tailored for Netherlands Amsterdam</w:t>
      </w:r>
    </w:p>
    <w:p>
      <w:pPr>
        <w:pStyle w:val="FirstParagraph"/>
      </w:pPr>
      <w:r>
        <w:t xml:space="preserve">Our Curriculum Developer solution was specifically engineered to address the nuanced requirements of Amsterdam's educational ecosystem. Unlike generic global offerings, our platform incorporates:</w:t>
      </w:r>
    </w:p>
    <w:p>
      <w:pPr>
        <w:numPr>
          <w:ilvl w:val="0"/>
          <w:numId w:val="1002"/>
        </w:numPr>
        <w:pStyle w:val="Compact"/>
      </w:pPr>
      <w:r>
        <w:rPr>
          <w:bCs/>
          <w:b/>
        </w:rPr>
        <w:t xml:space="preserve">Dutch Regulatory Alignment:</w:t>
      </w:r>
      <w:r>
        <w:t xml:space="preserve"> </w:t>
      </w:r>
      <w:r>
        <w:t xml:space="preserve">Full compliance with the Dutch national curriculum framework (Leerplan), including assessment standards and competency mapping.</w:t>
      </w:r>
    </w:p>
    <w:p>
      <w:pPr>
        <w:numPr>
          <w:ilvl w:val="0"/>
          <w:numId w:val="1002"/>
        </w:numPr>
        <w:pStyle w:val="Compact"/>
      </w:pPr>
      <w:r>
        <w:rPr>
          <w:bCs/>
          <w:b/>
        </w:rPr>
        <w:t xml:space="preserve">Amsterdam-Specific Content Modules:</w:t>
      </w:r>
      <w:r>
        <w:t xml:space="preserve"> </w:t>
      </w:r>
      <w:r>
        <w:t xml:space="preserve">Custom-developed modules for Amsterdam's cultural context—e.g., "Dutch Sustainable Cities" units for geography, "Multilingual Communication in Amsterdam Workplaces" for business education.</w:t>
      </w:r>
    </w:p>
    <w:p>
      <w:pPr>
        <w:numPr>
          <w:ilvl w:val="0"/>
          <w:numId w:val="1002"/>
        </w:numPr>
        <w:pStyle w:val="Compact"/>
      </w:pPr>
      <w:r>
        <w:rPr>
          <w:bCs/>
          <w:b/>
        </w:rPr>
        <w:t xml:space="preserve">Hybrid Learning Optimization:</w:t>
      </w:r>
      <w:r>
        <w:t xml:space="preserve"> </w:t>
      </w:r>
      <w:r>
        <w:t xml:space="preserve">Tools to create seamless blended learning experiences, critical after Amsterdam's 2022 shift toward flexible education models.</w:t>
      </w:r>
    </w:p>
    <w:p>
      <w:pPr>
        <w:pStyle w:val="FirstParagraph"/>
      </w:pPr>
      <w:r>
        <w:t xml:space="preserve">The Curriculum Developer interface features a dedicated "Amsterdam School Dashboard," allowing educators to track curriculum alignment with local standards while collaborating in real-time across institutions—proven to reduce content development time by 58% per Amsterdam pilot schools.</w:t>
      </w:r>
    </w:p>
    <w:bookmarkEnd w:id="22"/>
    <w:bookmarkStart w:id="23" w:name="Xed1978c9a5dda38b9aca97bc1c6732faa763d84"/>
    <w:p>
      <w:pPr>
        <w:pStyle w:val="Heading2"/>
      </w:pPr>
      <w:r>
        <w:t xml:space="preserve">Sales Performance: Netherlands Amsterdam Results (Q1-Q3 2024)</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Region</w:t>
            </w:r>
          </w:p>
        </w:tc>
        <w:tc>
          <w:tcPr/>
          <w:p>
            <w:pPr>
              <w:pStyle w:val="Compact"/>
              <w:jc w:val="left"/>
            </w:pPr>
            <w:r>
              <w:t xml:space="preserve">Q1 Sales</w:t>
            </w:r>
          </w:p>
        </w:tc>
        <w:tc>
          <w:tcPr/>
          <w:p>
            <w:pPr>
              <w:pStyle w:val="Compact"/>
              <w:jc w:val="left"/>
            </w:pPr>
            <w:r>
              <w:t xml:space="preserve">Q2 Sales</w:t>
            </w:r>
          </w:p>
        </w:tc>
        <w:tc>
          <w:tcPr/>
          <w:p>
            <w:pPr>
              <w:pStyle w:val="Compact"/>
              <w:jc w:val="left"/>
            </w:pPr>
            <w:r>
              <w:t xml:space="preserve">Q3 Sales</w:t>
            </w:r>
          </w:p>
        </w:tc>
        <w:tc>
          <w:tcPr/>
          <w:p>
            <w:pPr>
              <w:pStyle w:val="Compact"/>
              <w:jc w:val="left"/>
            </w:pPr>
            <w:r>
              <w:t xml:space="preserve">% Growth vs Previous Qtr.</w:t>
            </w:r>
          </w:p>
        </w:tc>
      </w:tr>
      <w:tr>
        <w:tc>
          <w:tcPr/>
          <w:p>
            <w:pPr>
              <w:pStyle w:val="Compact"/>
              <w:jc w:val="left"/>
            </w:pPr>
            <w:r>
              <w:t xml:space="preserve">Netherlands Amsterdam (Core Market)</w:t>
            </w:r>
          </w:p>
        </w:tc>
        <w:tc>
          <w:tcPr/>
          <w:p>
            <w:pPr>
              <w:pStyle w:val="Compact"/>
              <w:jc w:val="left"/>
            </w:pPr>
            <w:r>
              <w:t xml:space="preserve">€148,000</w:t>
            </w:r>
          </w:p>
        </w:tc>
        <w:tc>
          <w:tcPr/>
          <w:p>
            <w:pPr>
              <w:pStyle w:val="Compact"/>
              <w:jc w:val="left"/>
            </w:pPr>
            <w:r>
              <w:t xml:space="preserve">€192,500</w:t>
            </w:r>
          </w:p>
        </w:tc>
        <w:tc>
          <w:tcPr/>
          <w:p>
            <w:pPr>
              <w:pStyle w:val="Compact"/>
              <w:jc w:val="left"/>
            </w:pPr>
            <w:r>
              <w:t xml:space="preserve">€256,300</w:t>
            </w:r>
          </w:p>
        </w:tc>
        <w:tc>
          <w:tcPr/>
          <w:p>
            <w:pPr>
              <w:pStyle w:val="Compact"/>
              <w:jc w:val="left"/>
            </w:pPr>
            <w:r>
              <w:t xml:space="preserve">+33.2%</w:t>
            </w:r>
          </w:p>
        </w:tc>
      </w:tr>
      <w:tr>
        <w:tc>
          <w:tcPr/>
          <w:p>
            <w:pPr>
              <w:pStyle w:val="Compact"/>
              <w:jc w:val="left"/>
            </w:pPr>
            <w:r>
              <w:t xml:space="preserve">Netherlands Total Market (Excluding Amsterdam)</w:t>
            </w:r>
          </w:p>
        </w:tc>
        <w:tc>
          <w:tcPr/>
          <w:p>
            <w:pPr>
              <w:pStyle w:val="Compact"/>
              <w:jc w:val="left"/>
            </w:pPr>
            <w:r>
              <w:t xml:space="preserve">€87,400</w:t>
            </w:r>
          </w:p>
        </w:tc>
        <w:tc>
          <w:tcPr/>
          <w:p>
            <w:pPr>
              <w:pStyle w:val="Compact"/>
              <w:jc w:val="left"/>
            </w:pPr>
            <w:r>
              <w:t xml:space="preserve">€112,800</w:t>
            </w:r>
          </w:p>
        </w:tc>
        <w:tc>
          <w:tcPr/>
          <w:p>
            <w:pPr>
              <w:pStyle w:val="Compact"/>
              <w:jc w:val="left"/>
            </w:pPr>
            <w:r>
              <w:t xml:space="preserve">€154,600</w:t>
            </w:r>
          </w:p>
        </w:tc>
        <w:tc>
          <w:tcPr/>
          <w:p>
            <w:pPr>
              <w:pStyle w:val="Compact"/>
              <w:jc w:val="left"/>
            </w:pPr>
            <w:r>
              <w:t xml:space="preserve">+37.3%</w:t>
            </w:r>
          </w:p>
        </w:tc>
      </w:tr>
    </w:tbl>
    <w:p>
      <w:pPr>
        <w:pStyle w:val="BodyText"/>
      </w:pPr>
      <w:r>
        <w:t xml:space="preserve">In Amsterdam specifically, we achieved 97% client retention among our top 25 schools and universities through quarterly Curriculum Developer optimization workshops—directly addressing feedback from the Amsterdam Education Network's 2024 survey. Key wins include:</w:t>
      </w:r>
    </w:p>
    <w:p>
      <w:pPr>
        <w:numPr>
          <w:ilvl w:val="0"/>
          <w:numId w:val="1003"/>
        </w:numPr>
        <w:pStyle w:val="Compact"/>
      </w:pPr>
      <w:r>
        <w:rPr>
          <w:iCs/>
          <w:i/>
        </w:rPr>
        <w:t xml:space="preserve">Amsterdam International School (AIS):</w:t>
      </w:r>
      <w:r>
        <w:t xml:space="preserve"> </w:t>
      </w:r>
      <w:r>
        <w:t xml:space="preserve">Implementation of our "Global Citizenship" curriculum module, adopted across 18 grade levels.</w:t>
      </w:r>
    </w:p>
    <w:p>
      <w:pPr>
        <w:numPr>
          <w:ilvl w:val="0"/>
          <w:numId w:val="1003"/>
        </w:numPr>
        <w:pStyle w:val="Compact"/>
      </w:pPr>
      <w:r>
        <w:rPr>
          <w:iCs/>
          <w:i/>
        </w:rPr>
        <w:t xml:space="preserve">AJAX Academy (Football Education):</w:t>
      </w:r>
      <w:r>
        <w:t xml:space="preserve"> </w:t>
      </w:r>
      <w:r>
        <w:t xml:space="preserve">Co-created a performance analytics-based coaching curriculum for youth development programs.</w:t>
      </w:r>
    </w:p>
    <w:p>
      <w:pPr>
        <w:numPr>
          <w:ilvl w:val="0"/>
          <w:numId w:val="1003"/>
        </w:numPr>
        <w:pStyle w:val="Compact"/>
      </w:pPr>
      <w:r>
        <w:rPr>
          <w:iCs/>
          <w:i/>
        </w:rPr>
        <w:t xml:space="preserve">Vrije Universiteit Amsterdam:</w:t>
      </w:r>
      <w:r>
        <w:t xml:space="preserve"> </w:t>
      </w:r>
      <w:r>
        <w:t xml:space="preserve">Developed AI-assisted language learning tracks supporting Dutch and English dual-language instruction.</w:t>
      </w:r>
    </w:p>
    <w:bookmarkEnd w:id="23"/>
    <w:bookmarkStart w:id="24" w:name="challenges-and-strategic-adaptations"/>
    <w:p>
      <w:pPr>
        <w:pStyle w:val="Heading2"/>
      </w:pPr>
      <w:r>
        <w:t xml:space="preserve">Challenges and Strategic Adaptations</w:t>
      </w:r>
    </w:p>
    <w:p>
      <w:pPr>
        <w:pStyle w:val="FirstParagraph"/>
      </w:pPr>
      <w:r>
        <w:t xml:space="preserve">While growth is strong, we identified two Netherlands Amsterdam-specific challenges requiring immediate Curriculum Developer innovation:</w:t>
      </w:r>
    </w:p>
    <w:p>
      <w:pPr>
        <w:numPr>
          <w:ilvl w:val="0"/>
          <w:numId w:val="1004"/>
        </w:numPr>
        <w:pStyle w:val="Compact"/>
      </w:pPr>
      <w:r>
        <w:rPr>
          <w:bCs/>
          <w:b/>
        </w:rPr>
        <w:t xml:space="preserve">Cultural Nuance Gap:</w:t>
      </w:r>
      <w:r>
        <w:t xml:space="preserve"> </w:t>
      </w:r>
      <w:r>
        <w:t xml:space="preserve">Initial content lacked sufficient representation of Amsterdam's diverse neighborhoods (e.g., De Pijp, Oost). Our Curriculum Developer team now includes 12 local educators from these communities to co-design culturally responsive materials.</w:t>
      </w:r>
    </w:p>
    <w:p>
      <w:pPr>
        <w:numPr>
          <w:ilvl w:val="0"/>
          <w:numId w:val="1004"/>
        </w:numPr>
        <w:pStyle w:val="Compact"/>
      </w:pPr>
      <w:r>
        <w:rPr>
          <w:bCs/>
          <w:b/>
        </w:rPr>
        <w:t xml:space="preserve">Regulatory Updates:</w:t>
      </w:r>
      <w:r>
        <w:t xml:space="preserve"> </w:t>
      </w:r>
      <w:r>
        <w:t xml:space="preserve">The Dutch Ministry of Education revised "Leerplan" guidelines in Q2 2024. We deployed a real-time Curriculum Developer compliance tracker, reducing client audit failures by 91%.</w:t>
      </w:r>
    </w:p>
    <w:p>
      <w:pPr>
        <w:pStyle w:val="FirstParagraph"/>
      </w:pPr>
      <w:r>
        <w:t xml:space="preserve">These adaptations positioned us to secure the €350,000 contract with the Amsterdam Municipality Education Department—a landmark achievement proving our Curriculum Developer solution's relevance to public-sector education in Netherlands Amsterdam.</w:t>
      </w:r>
    </w:p>
    <w:bookmarkEnd w:id="24"/>
    <w:bookmarkStart w:id="25" w:name="X10859bd15738e6af44176a0de949d64b8e8225c"/>
    <w:p>
      <w:pPr>
        <w:pStyle w:val="Heading2"/>
      </w:pPr>
      <w:r>
        <w:t xml:space="preserve">Future Outlook: Strategic Opportunities in Netherlands Amsterdam</w:t>
      </w:r>
    </w:p>
    <w:p>
      <w:pPr>
        <w:pStyle w:val="FirstParagraph"/>
      </w:pPr>
      <w:r>
        <w:t xml:space="preserve">The 2024-27 Dutch National Education Strategy identifies "Digital Competency for All" as a priority, creating a €58 million market opportunity for Curriculum Developer solutions. In Netherlands Amsterdam specifically, we project:</w:t>
      </w:r>
    </w:p>
    <w:p>
      <w:pPr>
        <w:numPr>
          <w:ilvl w:val="0"/>
          <w:numId w:val="1005"/>
        </w:numPr>
        <w:pStyle w:val="Compact"/>
      </w:pPr>
      <w:r>
        <w:t xml:space="preserve">15% annual growth in demand from vocational schools (MBO institutions) seeking curriculum developer support for AI-driven career pathways.</w:t>
      </w:r>
    </w:p>
    <w:p>
      <w:pPr>
        <w:numPr>
          <w:ilvl w:val="0"/>
          <w:numId w:val="1005"/>
        </w:numPr>
        <w:pStyle w:val="Compact"/>
      </w:pPr>
      <w:r>
        <w:t xml:space="preserve">Expansion into Amsterdam's emerging EdTech startup ecosystem through our "Curriculum Developer Accelerator" partnership program.</w:t>
      </w:r>
    </w:p>
    <w:p>
      <w:pPr>
        <w:numPr>
          <w:ilvl w:val="0"/>
          <w:numId w:val="1005"/>
        </w:numPr>
        <w:pStyle w:val="Compact"/>
      </w:pPr>
      <w:r>
        <w:t xml:space="preserve">Potential for 20+ new contracts with Dutch international schools in Amsterdam targeting the ASEAN and Nordic markets.</w:t>
      </w:r>
    </w:p>
    <w:p>
      <w:pPr>
        <w:pStyle w:val="FirstParagraph"/>
      </w:pPr>
      <w:r>
        <w:t xml:space="preserve">Our Q4 strategy focuses on launching "Amsterdam Curriculum Insights," a data analytics module within our Curriculum Developer platform that predicts regional learning gaps using city-wide education datasets—addressing the Amsterdam School Leaders' Association's priority for evidence-based planning.</w:t>
      </w:r>
    </w:p>
    <w:bookmarkEnd w:id="25"/>
    <w:bookmarkStart w:id="26" w:name="X6d1f23729809363960296ba65612ad904bd360a"/>
    <w:p>
      <w:pPr>
        <w:pStyle w:val="Heading2"/>
      </w:pPr>
      <w:r>
        <w:t xml:space="preserve">Conclusion: Leading Educational Transformation in Netherlands Amsterdam</w:t>
      </w:r>
    </w:p>
    <w:p>
      <w:pPr>
        <w:pStyle w:val="FirstParagraph"/>
      </w:pPr>
      <w:r>
        <w:t xml:space="preserve">This Sales Report confirms that our Curriculum Developer solution has become indispensable for educational innovation across Netherlands Amsterdam. By embedding local expertise, regulatory mastery, and cultural intelligence into every curriculum development cycle, we’ve transformed from a service provider into a strategic partner for Amsterdam’s education ecosystem. The 32% year-over-year growth in sales metrics directly correlates with our deep integration into the city's educational identity—from UvA research partnerships to community school initiatives. As Amsterdam continues to champion its vision as Europe’s most innovative learning city, our Curriculum Developer will remain at the forefront, turning pedagogical ambition into actionable educational excellence. The future of curriculum development in Netherlands Amsterdam isn't just being built—it's already being developed by us.</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2024 |</w:t>
      </w:r>
      <w:r>
        <w:t xml:space="preserve"> </w:t>
      </w:r>
      <w:r>
        <w:rPr>
          <w:bCs/>
          <w:b/>
        </w:rPr>
        <w:t xml:space="preserve">Distribution:</w:t>
      </w:r>
      <w:r>
        <w:t xml:space="preserve"> </w:t>
      </w:r>
      <w:r>
        <w:t xml:space="preserve">Netherlands Amsterdam Education Partners &amp; Corporate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Curriculum Developer Solutions in Netherlands Amsterdam</dc:title>
  <dc:creator/>
  <cp:keywords/>
  <dcterms:created xsi:type="dcterms:W3CDTF">2026-05-02T02:59:37Z</dcterms:created>
  <dcterms:modified xsi:type="dcterms:W3CDTF">2026-05-02T02:59:37Z</dcterms:modified>
</cp:coreProperties>
</file>

<file path=docProps/custom.xml><?xml version="1.0" encoding="utf-8"?>
<Properties xmlns="http://schemas.openxmlformats.org/officeDocument/2006/custom-properties" xmlns:vt="http://schemas.openxmlformats.org/officeDocument/2006/docPropsVTypes"/>
</file>