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46d15bee8e5a7e16d42f75b0c395aee208990c0"/>
    <w:p>
      <w:pPr>
        <w:pStyle w:val="Heading1"/>
      </w:pPr>
      <w:r>
        <w:t xml:space="preserve">Sales Report: Strategic Expansion of Curriculum Developer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Education Solutions Division</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market performance, strategic initiatives, and growth trajectory of our Curriculum Developer services within New Zealand Auckland. Following a 12-month pilot program, we have established significant market penetration across 37 schools in the Auckland region, achieving a 42% year-over-year revenue increase. The report confirms that positioning our</w:t>
      </w:r>
      <w:r>
        <w:t xml:space="preserve"> </w:t>
      </w:r>
      <w:r>
        <w:rPr>
          <w:iCs/>
          <w:i/>
        </w:rPr>
        <w:t xml:space="preserve">Curriculum Developer</w:t>
      </w:r>
      <w:r>
        <w:t xml:space="preserve"> </w:t>
      </w:r>
      <w:r>
        <w:t xml:space="preserve">expertise as an essential solution for New Zealand's evolving education landscape has delivered exceptional results in the Auckland metropolitan area. This document serves as both a performance analysis and strategic roadmap for scaling operations across all 15 education regions of New Zealand.</w:t>
      </w:r>
    </w:p>
    <w:bookmarkEnd w:id="20"/>
    <w:bookmarkStart w:id="21" w:name="X2fb7fb92e931e348fbd35bb90408ce3664313b4"/>
    <w:p>
      <w:pPr>
        <w:pStyle w:val="Heading2"/>
      </w:pPr>
      <w:r>
        <w:t xml:space="preserve">II. Market Analysis: Auckland Education Landscape</w:t>
      </w:r>
    </w:p>
    <w:p>
      <w:pPr>
        <w:pStyle w:val="FirstParagraph"/>
      </w:pPr>
      <w:r>
        <w:t xml:space="preserve">New Zealand Auckland presents a unique opportunity for specialized curriculum solutions due to its demographic diversity, rapid population growth (3.7% annually), and distinct educational challenges. With over 680 schools operating across the city—spanning from inner-city urban institutions to rural satellite communities—we've identified critical gaps in culturally responsive curriculum delivery. The Ministry of Education's</w:t>
      </w:r>
      <w:r>
        <w:t xml:space="preserve"> </w:t>
      </w:r>
      <w:r>
        <w:rPr>
          <w:iCs/>
          <w:i/>
        </w:rPr>
        <w:t xml:space="preserve">Te Whāriki</w:t>
      </w:r>
      <w:r>
        <w:t xml:space="preserve"> </w:t>
      </w:r>
      <w:r>
        <w:t xml:space="preserve">framework and recent</w:t>
      </w:r>
      <w:r>
        <w:t xml:space="preserve"> </w:t>
      </w:r>
      <w:r>
        <w:rPr>
          <w:iCs/>
          <w:i/>
        </w:rPr>
        <w:t xml:space="preserve">Māori Medium Education Strategy</w:t>
      </w:r>
      <w:r>
        <w:t xml:space="preserve"> </w:t>
      </w:r>
      <w:r>
        <w:t xml:space="preserve">have intensified demand for localized curriculum expertise that aligns with New Zealand's cultural identity.</w:t>
      </w:r>
    </w:p>
    <w:p>
      <w:pPr>
        <w:pStyle w:val="BodyText"/>
      </w:pPr>
      <w:r>
        <w:t xml:space="preserve">This market analysis confirms that traditional "off-the-shelf" curriculum packages fail to address Auckland's specific needs. Our research shows 78% of Auckland schools struggle with implementing the revised National Curriculum (2023) due to lack of regionally tailored content. This presents a compelling opportunity for our specialized</w:t>
      </w:r>
      <w:r>
        <w:t xml:space="preserve"> </w:t>
      </w:r>
      <w:r>
        <w:rPr>
          <w:iCs/>
          <w:i/>
        </w:rPr>
        <w:t xml:space="preserve">Curriculum Developer</w:t>
      </w:r>
      <w:r>
        <w:t xml:space="preserve"> </w:t>
      </w:r>
      <w:r>
        <w:t xml:space="preserve">services, which integrate Māori pedagogy, Pacific Island perspectives, and urban socio-economic context—exactly what Auckland educators require.</w:t>
      </w:r>
    </w:p>
    <w:bookmarkEnd w:id="21"/>
    <w:bookmarkStart w:id="22" w:name="X18166c5faacfabade195dc35fb6e54793f2f308"/>
    <w:p>
      <w:pPr>
        <w:pStyle w:val="Heading2"/>
      </w:pPr>
      <w:r>
        <w:t xml:space="preserve">III. Sales Performance Metrics (Auckland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School Partnerships Secured in Auckland</w:t>
            </w:r>
          </w:p>
        </w:tc>
        <w:tc>
          <w:tcPr/>
          <w:p>
            <w:pPr>
              <w:pStyle w:val="Compact"/>
              <w:jc w:val="left"/>
            </w:pPr>
            <w:r>
              <w:t xml:space="preserve">18</w:t>
            </w:r>
          </w:p>
        </w:tc>
        <w:tc>
          <w:tcPr/>
          <w:p>
            <w:pPr>
              <w:pStyle w:val="Compact"/>
              <w:jc w:val="left"/>
            </w:pPr>
            <w:r>
              <w:t xml:space="preserve">55</w:t>
            </w:r>
          </w:p>
        </w:tc>
        <w:tc>
          <w:tcPr/>
          <w:p>
            <w:pPr>
              <w:pStyle w:val="Compact"/>
              <w:jc w:val="left"/>
            </w:pPr>
            <w:r>
              <w:t xml:space="preserve">206%</w:t>
            </w:r>
          </w:p>
        </w:tc>
      </w:tr>
      <w:tr>
        <w:tc>
          <w:tcPr/>
          <w:p>
            <w:pPr>
              <w:pStyle w:val="Compact"/>
              <w:jc w:val="left"/>
            </w:pPr>
            <w:r>
              <w:t xml:space="preserve">Avg. Contract Value (NZD)</w:t>
            </w:r>
          </w:p>
        </w:tc>
        <w:tc>
          <w:tcPr/>
          <w:p>
            <w:pPr>
              <w:pStyle w:val="Compact"/>
              <w:jc w:val="left"/>
            </w:pPr>
            <w:r>
              <w:t xml:space="preserve">$48,200</w:t>
            </w:r>
          </w:p>
        </w:tc>
        <w:tc>
          <w:tcPr/>
          <w:p>
            <w:pPr>
              <w:pStyle w:val="Compact"/>
              <w:jc w:val="left"/>
            </w:pPr>
            <w:r>
              <w:t xml:space="preserve">$63,750</w:t>
            </w:r>
          </w:p>
        </w:tc>
        <w:tc>
          <w:tcPr/>
          <w:p>
            <w:pPr>
              <w:pStyle w:val="Compact"/>
              <w:jc w:val="left"/>
            </w:pPr>
            <w:r>
              <w:t xml:space="preserve">32%</w:t>
            </w:r>
          </w:p>
        </w:tc>
      </w:tr>
      <w:tr>
        <w:tc>
          <w:tcPr/>
          <w:p>
            <w:pPr>
              <w:pStyle w:val="Compact"/>
              <w:jc w:val="left"/>
            </w:pPr>
            <w:r>
              <w:t xml:space="preserve">Client Retention Rate (Auckland)</w:t>
            </w:r>
          </w:p>
        </w:tc>
        <w:tc>
          <w:tcPr/>
          <w:p>
            <w:pPr>
              <w:pStyle w:val="Compact"/>
              <w:jc w:val="left"/>
            </w:pPr>
            <w:r>
              <w:t xml:space="preserve">71%</w:t>
            </w:r>
          </w:p>
        </w:tc>
        <w:tc>
          <w:tcPr/>
          <w:p>
            <w:pPr>
              <w:pStyle w:val="Compact"/>
              <w:jc w:val="left"/>
            </w:pPr>
            <w:r>
              <w:t xml:space="preserve">89%</w:t>
            </w:r>
          </w:p>
        </w:tc>
        <w:tc>
          <w:tcPr/>
          <w:p>
            <w:pPr>
              <w:pStyle w:val="Compact"/>
              <w:jc w:val="left"/>
            </w:pPr>
            <w:r>
              <w:t xml:space="preserve">+18 pts</w:t>
            </w:r>
          </w:p>
        </w:tc>
      </w:tr>
    </w:tbl>
    <w:p>
      <w:pPr>
        <w:pStyle w:val="BodyText"/>
      </w:pPr>
      <w:r>
        <w:t xml:space="preserve">The remarkable growth demonstrates strong market validation for our Auckland-focused approach. Our sales strategy directly addresses the top three pain points identified in Auckland schools: (1) difficulty implementing Te Reo Māori across all learning areas, (2) lack of culturally safe resources for Pasifika learners, and (3) insufficient support for inclusive education in diverse urban settings.</w:t>
      </w:r>
    </w:p>
    <w:bookmarkEnd w:id="22"/>
    <w:bookmarkStart w:id="23" w:name="X6fcd36842cba5f2f758c85db71c8a98cf9cd920"/>
    <w:p>
      <w:pPr>
        <w:pStyle w:val="Heading2"/>
      </w:pPr>
      <w:r>
        <w:t xml:space="preserve">IV. Strategic Sales Approach for New Zealand Auckland</w:t>
      </w:r>
    </w:p>
    <w:p>
      <w:pPr>
        <w:pStyle w:val="FirstParagraph"/>
      </w:pPr>
      <w:r>
        <w:t xml:space="preserve">We've developed a hyper-localized sales methodology that differentiates us from national competitors. Our</w:t>
      </w:r>
      <w:r>
        <w:t xml:space="preserve"> </w:t>
      </w:r>
      <w:r>
        <w:rPr>
          <w:iCs/>
          <w:i/>
        </w:rPr>
        <w:t xml:space="preserve">Curriculum Developer</w:t>
      </w:r>
      <w:r>
        <w:t xml:space="preserve"> </w:t>
      </w:r>
      <w:r>
        <w:t xml:space="preserve">sales team now consists exclusively of educators with deep Auckland experience, including former principals from Manukau and Waitakere schools. This ensures authentic engagement with Auckland's education community through:</w:t>
      </w:r>
    </w:p>
    <w:p>
      <w:pPr>
        <w:numPr>
          <w:ilvl w:val="0"/>
          <w:numId w:val="1001"/>
        </w:numPr>
        <w:pStyle w:val="Compact"/>
      </w:pPr>
      <w:r>
        <w:rPr>
          <w:bCs/>
          <w:b/>
        </w:rPr>
        <w:t xml:space="preserve">Cultural Intelligence Integration:</w:t>
      </w:r>
      <w:r>
        <w:t xml:space="preserve"> </w:t>
      </w:r>
      <w:r>
        <w:t xml:space="preserve">All sales materials feature real case studies from Auckland schools (e.g., "How St. Patrick's School, Henderson, implemented culturally responsive math curriculum")</w:t>
      </w:r>
    </w:p>
    <w:p>
      <w:pPr>
        <w:numPr>
          <w:ilvl w:val="0"/>
          <w:numId w:val="1001"/>
        </w:numPr>
        <w:pStyle w:val="Compact"/>
      </w:pPr>
      <w:r>
        <w:rPr>
          <w:bCs/>
          <w:b/>
        </w:rPr>
        <w:t xml:space="preserve">Community-Centric Sales Channels:</w:t>
      </w:r>
      <w:r>
        <w:t xml:space="preserve"> </w:t>
      </w:r>
      <w:r>
        <w:t xml:space="preserve">Partnership with Auckland Education Partnerships (AEP) and local kōhanga reo networks</w:t>
      </w:r>
    </w:p>
    <w:p>
      <w:pPr>
        <w:numPr>
          <w:ilvl w:val="0"/>
          <w:numId w:val="1001"/>
        </w:numPr>
        <w:pStyle w:val="Compact"/>
      </w:pPr>
      <w:r>
        <w:rPr>
          <w:bCs/>
          <w:b/>
        </w:rPr>
        <w:t xml:space="preserve">Regionalized Pricing Model:</w:t>
      </w:r>
      <w:r>
        <w:t xml:space="preserve"> </w:t>
      </w:r>
      <w:r>
        <w:t xml:space="preserve">Tiered pricing based on school decile, reflecting Auckland's socio-economic diversity (e.g., $12K discount for schools in highest-decile areas)</w:t>
      </w:r>
    </w:p>
    <w:p>
      <w:pPr>
        <w:pStyle w:val="FirstParagraph"/>
      </w:pPr>
      <w:r>
        <w:t xml:space="preserve">This approach has generated a 57% higher conversion rate compared to our national average. The key differentiator is our commitment to New Zealand Auckland—every sales interaction includes localized references like "As we've done with Howick College's bilingual STEM program" or "Tailored for Auckland's Pacific Islander communities."</w:t>
      </w:r>
    </w:p>
    <w:bookmarkEnd w:id="23"/>
    <w:bookmarkStart w:id="24" w:name="X874146099f71c654b5d46d1956ae4443257689b"/>
    <w:p>
      <w:pPr>
        <w:pStyle w:val="Heading2"/>
      </w:pPr>
      <w:r>
        <w:t xml:space="preserve">V. Client Impact: Success Stories in New Zealand Auckland</w:t>
      </w:r>
    </w:p>
    <w:p>
      <w:pPr>
        <w:pStyle w:val="FirstParagraph"/>
      </w:pPr>
      <w:r>
        <w:t xml:space="preserve">Three notable successes demonstrate our value proposition:</w:t>
      </w:r>
    </w:p>
    <w:p>
      <w:pPr>
        <w:numPr>
          <w:ilvl w:val="0"/>
          <w:numId w:val="1002"/>
        </w:numPr>
        <w:pStyle w:val="Compact"/>
      </w:pPr>
      <w:r>
        <w:rPr>
          <w:bCs/>
          <w:b/>
        </w:rPr>
        <w:t xml:space="preserve">Pakuranga Primary School (Auckland):</w:t>
      </w:r>
      <w:r>
        <w:t xml:space="preserve"> </w:t>
      </w:r>
      <w:r>
        <w:t xml:space="preserve">Implemented our "Urban Māori Heritage Curriculum" leading to 34% increase in Pasifika student engagement in social studies. Principal Maria Thompson noted: "Our Curriculum Developer understood Auckland's unique cultural fabric—this wasn't just content, it was identity-based learning."</w:t>
      </w:r>
    </w:p>
    <w:p>
      <w:pPr>
        <w:numPr>
          <w:ilvl w:val="0"/>
          <w:numId w:val="1002"/>
        </w:numPr>
        <w:pStyle w:val="Compact"/>
      </w:pPr>
      <w:r>
        <w:rPr>
          <w:bCs/>
          <w:b/>
        </w:rPr>
        <w:t xml:space="preserve">Auckland Central High School:</w:t>
      </w:r>
      <w:r>
        <w:t xml:space="preserve"> </w:t>
      </w:r>
      <w:r>
        <w:t xml:space="preserve">Our team redesigned the entire Year 10 English curriculum around local narratives (including Waitangi Treaty significance in urban context), resulting in 27% improvement in NCEA Level 1 results. "They didn't just sell a service—they embedded themselves into our Auckland community," stated Head of Learning.</w:t>
      </w:r>
    </w:p>
    <w:p>
      <w:pPr>
        <w:numPr>
          <w:ilvl w:val="0"/>
          <w:numId w:val="1002"/>
        </w:numPr>
        <w:pStyle w:val="Compact"/>
      </w:pPr>
      <w:r>
        <w:rPr>
          <w:bCs/>
          <w:b/>
        </w:rPr>
        <w:t xml:space="preserve">Manurewa Intermediate:</w:t>
      </w:r>
      <w:r>
        <w:t xml:space="preserve"> </w:t>
      </w:r>
      <w:r>
        <w:t xml:space="preserve">Addressed high absenteeism through our "Culturally Responsive Attendance Curriculum," reducing truancy by 22% within six months. The school specifically cited "the Auckland-based Curriculum Developer's understanding of local challenges" as pivotal.</w:t>
      </w:r>
    </w:p>
    <w:bookmarkEnd w:id="24"/>
    <w:bookmarkStart w:id="25" w:name="X43bd834c738005d579b02d62387a5c3459911e4"/>
    <w:p>
      <w:pPr>
        <w:pStyle w:val="Heading2"/>
      </w:pPr>
      <w:r>
        <w:t xml:space="preserve">VI. Financial Projections &amp; Market Expansion</w:t>
      </w:r>
    </w:p>
    <w:p>
      <w:pPr>
        <w:pStyle w:val="FirstParagraph"/>
      </w:pPr>
      <w:r>
        <w:t xml:space="preserve">Based on current momentum, we project $1.8M in annual revenue from New Zealand Auckland by Q4 2024 (a 63% increase from current projections). This growth is fueled by:</w:t>
      </w:r>
    </w:p>
    <w:p>
      <w:pPr>
        <w:numPr>
          <w:ilvl w:val="0"/>
          <w:numId w:val="1003"/>
        </w:numPr>
        <w:pStyle w:val="Compact"/>
      </w:pPr>
      <w:r>
        <w:t xml:space="preserve">Expansion into Auckland's high-demand private sector (targeting 15 new schools)</w:t>
      </w:r>
    </w:p>
    <w:p>
      <w:pPr>
        <w:numPr>
          <w:ilvl w:val="0"/>
          <w:numId w:val="1003"/>
        </w:numPr>
        <w:pStyle w:val="Compact"/>
      </w:pPr>
      <w:r>
        <w:t xml:space="preserve">Government partnership opportunities through the Ministry of Education's $78M Curriculum Modernization Fund</w:t>
      </w:r>
    </w:p>
    <w:p>
      <w:pPr>
        <w:numPr>
          <w:ilvl w:val="0"/>
          <w:numId w:val="1003"/>
        </w:numPr>
        <w:pStyle w:val="Compact"/>
      </w:pPr>
      <w:r>
        <w:t xml:space="preserve">Development of Auckland-specific digital curriculum modules ($28,500 average revenue per module)</w:t>
      </w:r>
    </w:p>
    <w:p>
      <w:pPr>
        <w:pStyle w:val="FirstParagraph"/>
      </w:pPr>
      <w:r>
        <w:t xml:space="preserve">Crucially, our sales strategy positions the Curriculum Developer as a strategic investment—not a cost. We've successfully demonstrated that schools recouping costs within 18 months through improved NCEA results and reduced teacher turnover.</w:t>
      </w:r>
    </w:p>
    <w:bookmarkEnd w:id="25"/>
    <w:bookmarkStart w:id="26" w:name="vii.-strategic-recommendations"/>
    <w:p>
      <w:pPr>
        <w:pStyle w:val="Heading2"/>
      </w:pPr>
      <w:r>
        <w:t xml:space="preserve">VII. Strategic Recommendations</w:t>
      </w:r>
    </w:p>
    <w:p>
      <w:pPr>
        <w:numPr>
          <w:ilvl w:val="0"/>
          <w:numId w:val="1004"/>
        </w:numPr>
        <w:pStyle w:val="Compact"/>
      </w:pPr>
      <w:r>
        <w:rPr>
          <w:bCs/>
          <w:b/>
        </w:rPr>
        <w:t xml:space="preserve">Expand Auckland-Specific Product Suite:</w:t>
      </w:r>
      <w:r>
        <w:t xml:space="preserve"> </w:t>
      </w:r>
      <w:r>
        <w:t xml:space="preserve">Develop "Auckland Urban Curriculum Toolkit" with content reflecting local geography (e.g., curriculum modules on Waitematā Harbour ecology, Auckland volcanic field studies).</w:t>
      </w:r>
    </w:p>
    <w:p>
      <w:pPr>
        <w:numPr>
          <w:ilvl w:val="0"/>
          <w:numId w:val="1004"/>
        </w:numPr>
        <w:pStyle w:val="Compact"/>
      </w:pPr>
      <w:r>
        <w:rPr>
          <w:bCs/>
          <w:b/>
        </w:rPr>
        <w:t xml:space="preserve">Cultivate Māori &amp; Pacific Leadership:</w:t>
      </w:r>
      <w:r>
        <w:t xml:space="preserve"> </w:t>
      </w:r>
      <w:r>
        <w:t xml:space="preserve">Increase our team's Māori and Pasifika Curriculum Developer representation to 50% within New Zealand Auckland by end of 2024.</w:t>
      </w:r>
    </w:p>
    <w:p>
      <w:pPr>
        <w:numPr>
          <w:ilvl w:val="0"/>
          <w:numId w:val="1004"/>
        </w:numPr>
        <w:pStyle w:val="Compact"/>
      </w:pPr>
      <w:r>
        <w:rPr>
          <w:bCs/>
          <w:b/>
        </w:rPr>
        <w:t xml:space="preserve">Leverage Government Initiatives:</w:t>
      </w:r>
      <w:r>
        <w:t xml:space="preserve"> </w:t>
      </w:r>
      <w:r>
        <w:t xml:space="preserve">Align sales pitch with the new</w:t>
      </w:r>
      <w:r>
        <w:t xml:space="preserve"> </w:t>
      </w:r>
      <w:r>
        <w:rPr>
          <w:iCs/>
          <w:i/>
        </w:rPr>
        <w:t xml:space="preserve">Kura Hourua</w:t>
      </w:r>
      <w:r>
        <w:t xml:space="preserve"> </w:t>
      </w:r>
      <w:r>
        <w:t xml:space="preserve">initiative for Māori-medium schools in Auckland.</w:t>
      </w:r>
    </w:p>
    <w:bookmarkEnd w:id="26"/>
    <w:bookmarkStart w:id="27" w:name="Xbe8560a6f70f62a652ca0eff85570753e0c0818"/>
    <w:p>
      <w:pPr>
        <w:pStyle w:val="Heading2"/>
      </w:pPr>
      <w:r>
        <w:t xml:space="preserve">VIII. Conclusion: The Future of Curriculum Development in New Zealand Auckland</w:t>
      </w:r>
    </w:p>
    <w:p>
      <w:pPr>
        <w:pStyle w:val="FirstParagraph"/>
      </w:pPr>
      <w:r>
        <w:t xml:space="preserve">This</w:t>
      </w:r>
      <w:r>
        <w:t xml:space="preserve"> </w:t>
      </w:r>
      <w:r>
        <w:rPr>
          <w:iCs/>
          <w:i/>
        </w:rPr>
        <w:t xml:space="preserve">Sales Report</w:t>
      </w:r>
      <w:r>
        <w:t xml:space="preserve"> </w:t>
      </w:r>
      <w:r>
        <w:t xml:space="preserve">confirms that our Curriculum Developer service has become indispensable to Auckland's education ecosystem. The data proves that when curriculum development is hyper-localized for New Zealand Auckland—addressing cultural specificity, urban challenges, and regional educational policies—the value proposition resonates powerfully with school leadership. As we enter 2024, the path forward is clear: deepen our Auckland roots while scaling this model nationally. Our team has demonstrated that a Curriculum Developer isn't just a service provider—they're an essential partner in building the future of education across New Zealand.</w:t>
      </w:r>
    </w:p>
    <w:p>
      <w:pPr>
        <w:pStyle w:val="BodyText"/>
      </w:pPr>
      <w:r>
        <w:t xml:space="preserve">For the first time in our company history, sales inquiries from New Zealand Auckland schools now represent 68% of all curriculum development requests. This market leadership validates our strategic decision to localize at every touchpoint. The Curriculum Developer is no longer merely a role we offer—it has become the cornerstone of education innovation in Aotearoa's most dynamic city.</w:t>
      </w:r>
    </w:p>
    <w:p>
      <w:pPr>
        <w:pStyle w:val="BodyText"/>
      </w:pPr>
      <w:r>
        <w:rPr>
          <w:bCs/>
          <w:b/>
        </w:rPr>
        <w:t xml:space="preserve">Final Note:</w:t>
      </w:r>
      <w:r>
        <w:t xml:space="preserve"> </w:t>
      </w:r>
      <w:r>
        <w:t xml:space="preserve">All sales materials, training programs, and client communications now explicitly reference "New Zealand Auckland" as our flagship market. This focus has been instrumental in building trust and achieving our current growth trajectory. We recommend maintaining this localized identity as we expand to other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 New Zealand Auckland Market</dc:title>
  <dc:creator/>
  <dc:language>en</dc:language>
  <cp:keywords/>
  <dcterms:created xsi:type="dcterms:W3CDTF">2026-07-24T05:50:37Z</dcterms:created>
  <dcterms:modified xsi:type="dcterms:W3CDTF">2026-07-24T05:50:37Z</dcterms:modified>
</cp:coreProperties>
</file>

<file path=docProps/custom.xml><?xml version="1.0" encoding="utf-8"?>
<Properties xmlns="http://schemas.openxmlformats.org/officeDocument/2006/custom-properties" xmlns:vt="http://schemas.openxmlformats.org/officeDocument/2006/docPropsVTypes"/>
</file>