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Pakistan</w:t>
      </w:r>
      <w:r>
        <w:t xml:space="preserve"> </w:t>
      </w:r>
      <w:r>
        <w:t xml:space="preserve">Karachi</w:t>
      </w:r>
      <w:r>
        <w:t xml:space="preserve"> </w:t>
      </w:r>
      <w:r>
        <w:t xml:space="preserve">Market</w:t>
      </w:r>
    </w:p>
    <w:bookmarkStart w:id="27" w:name="X06d6ebd1ea21ad45acb961e55b3eef2a0f349ef"/>
    <w:p>
      <w:pPr>
        <w:pStyle w:val="Heading1"/>
      </w:pPr>
      <w:r>
        <w:t xml:space="preserve">Sales Report: Strategic Expansion of Curriculum Developer Services in Karachi, Pakistan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EdTech Innovations Pakistan</w:t>
      </w:r>
      <w:r>
        <w:br/>
      </w:r>
      <w:r>
        <w:rPr>
          <w:bCs/>
          <w:b/>
        </w:rPr>
        <w:t xml:space="preserve">From:</w:t>
      </w:r>
      <w:r>
        <w:t xml:space="preserve"> </w:t>
      </w:r>
      <w:r>
        <w:t xml:space="preserve">Regional Sales &amp; Strategy Division, Karachi Office</w:t>
      </w:r>
    </w:p>
    <w:bookmarkStart w:id="20" w:name="i.-executive-summary"/>
    <w:p>
      <w:pPr>
        <w:pStyle w:val="Heading2"/>
      </w:pPr>
      <w:r>
        <w:t xml:space="preserve">I. Executive Summary</w:t>
      </w:r>
    </w:p>
    <w:p>
      <w:pPr>
        <w:pStyle w:val="FirstParagraph"/>
      </w:pPr>
      <w:r>
        <w:t xml:space="preserve">This comprehensive sales report details the strategic implementation and market impact of our dedicated Curriculum Developer role within the Karachi education sector. Following a 6-month pilot program, the Curriculum Developer position has emerged as a critical revenue driver, directly contributing to a 37% increase in client acquisition and an average contract value uplift of 28% across educational institutions in Pakistan. With Karachi representing Pakistan's largest urban education market (serving over 12 million students), this role has become indispensable for capturing sustainable growth in the nation's most dynamic city.</w:t>
      </w:r>
    </w:p>
    <w:bookmarkEnd w:id="20"/>
    <w:bookmarkStart w:id="21" w:name="Xbb0bdc86c7da024edc3f740ce1c80b7da64e6da"/>
    <w:p>
      <w:pPr>
        <w:pStyle w:val="Heading2"/>
      </w:pPr>
      <w:r>
        <w:t xml:space="preserve">II. Market Analysis: Karachi Education Landscape</w:t>
      </w:r>
    </w:p>
    <w:p>
      <w:pPr>
        <w:pStyle w:val="FirstParagraph"/>
      </w:pPr>
      <w:r>
        <w:t xml:space="preserve">Karachi, as Pakistan's economic and educational hub, presents a unique market with distinct opportunities. Current data reveals that 68% of private schools in Sindh require curriculum modernization to align with National Curriculum Framework (NCF) 2023 standards. The city's education sector faces three critical challenges: outdated content delivery, lack of localized English/Urdu bilingual materials, and insufficient STEM integration. Our sales intelligence confirms that 74% of decision-makers prioritize "culturally relevant curriculum" as their top procurement criterion – a direct opportunity for our Curriculum Developer expertise.</w:t>
      </w:r>
    </w:p>
    <w:p>
      <w:pPr>
        <w:pStyle w:val="BodyText"/>
      </w:pPr>
      <w:r>
        <w:t xml:space="preserve">The competitive landscape shows only 3 major edtech firms in Karachi offering specialized curriculum services. Local competitors (e.g., LearnSmart Pakistan, EduBridge) lack dedicated in-house Curriculum Developers, resulting in generic content that fails to address Karachi-specific pedagogical needs. This gap has positioned our team's targeted approach as a significant differentiator during sales cycles.</w:t>
      </w:r>
    </w:p>
    <w:bookmarkEnd w:id="21"/>
    <w:bookmarkStart w:id="22" w:name="X2e94234be92220968414e4992f49053321f9e68"/>
    <w:p>
      <w:pPr>
        <w:pStyle w:val="Heading2"/>
      </w:pPr>
      <w:r>
        <w:t xml:space="preserve">III. Sales Strategy: Curriculum Developer Integration</w:t>
      </w:r>
    </w:p>
    <w:p>
      <w:pPr>
        <w:pStyle w:val="FirstParagraph"/>
      </w:pPr>
      <w:r>
        <w:t xml:space="preserve">Our sales strategy centered on embedding the Curriculum Developer role into every client engagement from proposal stage. Key tactics included:</w:t>
      </w:r>
    </w:p>
    <w:p>
      <w:pPr>
        <w:numPr>
          <w:ilvl w:val="0"/>
          <w:numId w:val="1001"/>
        </w:numPr>
        <w:pStyle w:val="Compact"/>
      </w:pPr>
      <w:r>
        <w:rPr>
          <w:bCs/>
          <w:b/>
        </w:rPr>
        <w:t xml:space="preserve">Customized Content Demos:</w:t>
      </w:r>
      <w:r>
        <w:t xml:space="preserve"> </w:t>
      </w:r>
      <w:r>
        <w:t xml:space="preserve">Leveraging Karachi-based Curriculum Developers to create live curriculum samples reflecting local context (e.g., "Mathematics for Karachi Students" using city landmarks in word problems)</w:t>
      </w:r>
    </w:p>
    <w:p>
      <w:pPr>
        <w:numPr>
          <w:ilvl w:val="0"/>
          <w:numId w:val="1001"/>
        </w:numPr>
        <w:pStyle w:val="Compact"/>
      </w:pPr>
      <w:r>
        <w:rPr>
          <w:bCs/>
          <w:b/>
        </w:rPr>
        <w:t xml:space="preserve">Stakeholder Workshops:</w:t>
      </w:r>
      <w:r>
        <w:t xml:space="preserve"> </w:t>
      </w:r>
      <w:r>
        <w:t xml:space="preserve">Hosting free workshops co-facilitated by our Curriculum Developer and school principals at venues like DHA Club and I.I. Chundrigar Road, demonstrating content adaptation capabilities</w:t>
      </w:r>
    </w:p>
    <w:p>
      <w:pPr>
        <w:numPr>
          <w:ilvl w:val="0"/>
          <w:numId w:val="1001"/>
        </w:numPr>
        <w:pStyle w:val="Compact"/>
      </w:pPr>
      <w:r>
        <w:rPr>
          <w:bCs/>
          <w:b/>
        </w:rPr>
        <w:t xml:space="preserve">Solution Bundling:</w:t>
      </w:r>
      <w:r>
        <w:t xml:space="preserve"> </w:t>
      </w:r>
      <w:r>
        <w:t xml:space="preserve">Packaging curriculum development as the core service with complementary digital tools (e.g., "Curriculum + LMS Integration" package)</w:t>
      </w:r>
    </w:p>
    <w:p>
      <w:pPr>
        <w:pStyle w:val="FirstParagraph"/>
      </w:pPr>
      <w:r>
        <w:t xml:space="preserve">This approach transformed the Curriculum Developer from a backend role into a frontline sales asset. During Q3 2023, 89% of proposals containing Curriculum Developer case studies secured client commitments, compared to 51% for standard proposals.</w:t>
      </w:r>
    </w:p>
    <w:bookmarkEnd w:id="22"/>
    <w:bookmarkStart w:id="23" w:name="X74be2abac675664906572792ef5f650db880182"/>
    <w:p>
      <w:pPr>
        <w:pStyle w:val="Heading2"/>
      </w:pPr>
      <w:r>
        <w:t xml:space="preserve">IV. Quantitative Impact in Pakistan Karachi</w:t>
      </w:r>
    </w:p>
    <w:p>
      <w:pPr>
        <w:pStyle w:val="FirstParagraph"/>
      </w:pPr>
      <w:r>
        <w:t xml:space="preserve">The following metrics demonstrate the direct sales impact of our Curriculum Developer strategy:</w:t>
      </w:r>
    </w:p>
    <w:p>
      <w:pPr>
        <w:pStyle w:val="BodyText"/>
      </w:pPr>
      <w:r>
        <w:t xml:space="preserve">KPI</w:t>
      </w:r>
    </w:p>
    <w:p>
      <w:pPr>
        <w:pStyle w:val="BodyText"/>
      </w:pPr>
      <w:r>
        <w:t xml:space="preserve">Q1 2023 (Pre-Developer)</w:t>
      </w:r>
    </w:p>
    <w:p>
      <w:pPr>
        <w:pStyle w:val="BodyText"/>
      </w:pPr>
      <w:r>
        <w:t xml:space="preserve">Q3 2023 (Post-Developer)</w:t>
      </w:r>
    </w:p>
    <w:p>
      <w:pPr>
        <w:pStyle w:val="BodyText"/>
      </w:pPr>
      <w:r>
        <w:t xml:space="preserve">Change</w:t>
      </w:r>
    </w:p>
    <w:p>
      <w:pPr>
        <w:pStyle w:val="BodyText"/>
      </w:pPr>
      <w:r>
        <w:t xml:space="preserve">New Client Acquisition</w:t>
      </w:r>
    </w:p>
    <w:p>
      <w:pPr>
        <w:pStyle w:val="BodyText"/>
      </w:pPr>
      <w:r>
        <w:t xml:space="preserve">17 schools</w:t>
      </w:r>
    </w:p>
    <w:p>
      <w:pPr>
        <w:pStyle w:val="BodyText"/>
      </w:pPr>
      <w:r>
        <w:t xml:space="preserve">49 schools</w:t>
      </w:r>
    </w:p>
    <w:p>
      <w:pPr>
        <w:pStyle w:val="BodyText"/>
      </w:pPr>
      <w:r>
        <w:t xml:space="preserve">+188%</w:t>
      </w:r>
    </w:p>
    <w:p>
      <w:pPr>
        <w:pStyle w:val="BodyText"/>
      </w:pPr>
      <w:r>
        <w:t xml:space="preserve">425,000</w:t>
      </w:r>
    </w:p>
    <w:p>
      <w:pPr>
        <w:pStyle w:val="BodyText"/>
      </w:pPr>
      <w:r>
        <w:t xml:space="preserve">&lt;</w:t>
      </w:r>
    </w:p>
    <w:p>
      <w:pPr>
        <w:pStyle w:val="BodyText"/>
      </w:pPr>
      <w:r>
        <w:t xml:space="preserve">543,600</w:t>
      </w:r>
    </w:p>
    <w:p>
      <w:pPr>
        <w:pStyle w:val="BodyText"/>
      </w:pPr>
      <w:r>
        <w:t xml:space="preserve">+28.3%</w:t>
      </w:r>
    </w:p>
    <w:p>
      <w:pPr>
        <w:pStyle w:val="BodyText"/>
      </w:pPr>
      <w:r>
        <w:t xml:space="preserve">Total Revenue (Karachi)</w:t>
      </w:r>
    </w:p>
    <w:p>
      <w:pPr>
        <w:pStyle w:val="BodyText"/>
      </w:pPr>
      <w:r>
        <w:t xml:space="preserve">7.2M PKR</w:t>
      </w:r>
    </w:p>
    <w:p>
      <w:pPr>
        <w:pStyle w:val="BodyText"/>
      </w:pPr>
      <w:r>
        <w:t xml:space="preserve">19.6M PKR</w:t>
      </w:r>
    </w:p>
    <w:p>
      <w:pPr>
        <w:pStyle w:val="BodyText"/>
      </w:pPr>
      <w:r>
        <w:t xml:space="preserve">+172%</w:t>
      </w:r>
    </w:p>
    <w:p>
      <w:pPr>
        <w:pStyle w:val="BodyText"/>
      </w:pPr>
      <w:r>
        <w:t xml:space="preserve">Notable wins include securing contracts with Karachi's top 5 schools (including The City School - DHA Campus, Beaconhouse - North Karachi) and a landmark municipal project with Karachi Municipal Corporation to redesign K-8 science curriculum.</w:t>
      </w:r>
    </w:p>
    <w:bookmarkEnd w:id="23"/>
    <w:bookmarkStart w:id="24" w:name="X0703aeb6e7b6f7ac8b77372073368e8ec7c8d05"/>
    <w:p>
      <w:pPr>
        <w:pStyle w:val="Heading2"/>
      </w:pPr>
      <w:r>
        <w:t xml:space="preserve">V. Competitive Advantage in Pakistan's Education Market</w:t>
      </w:r>
    </w:p>
    <w:p>
      <w:pPr>
        <w:pStyle w:val="FirstParagraph"/>
      </w:pPr>
      <w:r>
        <w:t xml:space="preserve">Our Curriculum Developer role creates unassailable differentiation in Karachi through three pillars:</w:t>
      </w:r>
    </w:p>
    <w:p>
      <w:pPr>
        <w:numPr>
          <w:ilvl w:val="0"/>
          <w:numId w:val="1002"/>
        </w:numPr>
        <w:pStyle w:val="Compact"/>
      </w:pPr>
      <w:r>
        <w:rPr>
          <w:bCs/>
          <w:b/>
        </w:rPr>
        <w:t xml:space="preserve">Hyper-Local Expertise:</w:t>
      </w:r>
      <w:r>
        <w:t xml:space="preserve"> </w:t>
      </w:r>
      <w:r>
        <w:t xml:space="preserve">Developers with 8+ years of experience teaching in Karachi schools understand district-specific challenges (e.g., monsoon disruption planning, resource constraints at public schools)</w:t>
      </w:r>
    </w:p>
    <w:p>
      <w:pPr>
        <w:numPr>
          <w:ilvl w:val="0"/>
          <w:numId w:val="1002"/>
        </w:numPr>
        <w:pStyle w:val="Compact"/>
      </w:pPr>
      <w:r>
        <w:rPr>
          <w:bCs/>
          <w:b/>
        </w:rPr>
        <w:t xml:space="preserve">Cultural Precision:</w:t>
      </w:r>
      <w:r>
        <w:t xml:space="preserve"> </w:t>
      </w:r>
      <w:r>
        <w:t xml:space="preserve">Content avoids Western-centric examples; instead using familiar Karachi contexts – e.g., "Economics: How street vendors operate in Saddar Market" rather than generic business cases</w:t>
      </w:r>
    </w:p>
    <w:p>
      <w:pPr>
        <w:numPr>
          <w:ilvl w:val="0"/>
          <w:numId w:val="1002"/>
        </w:numPr>
        <w:pStyle w:val="Compact"/>
      </w:pPr>
      <w:r>
        <w:rPr>
          <w:bCs/>
          <w:b/>
        </w:rPr>
        <w:t xml:space="preserve">Regulatory Alignment:</w:t>
      </w:r>
      <w:r>
        <w:t xml:space="preserve"> </w:t>
      </w:r>
      <w:r>
        <w:t xml:space="preserve">Direct collaboration with Sindh Education Department to ensure all curriculum meets provincial requirements, eliminating compliance risk for clients</w:t>
      </w:r>
    </w:p>
    <w:p>
      <w:pPr>
        <w:pStyle w:val="FirstParagraph"/>
      </w:pPr>
      <w:r>
        <w:t xml:space="preserve">This specialization has been instrumental in overcoming objections about "content relevance," a primary barrier previously cited by 63% of potential clients.</w:t>
      </w:r>
    </w:p>
    <w:bookmarkEnd w:id="24"/>
    <w:bookmarkStart w:id="25" w:name="X1632ac522a444caf6fdac41de48965afca469c8"/>
    <w:p>
      <w:pPr>
        <w:pStyle w:val="Heading2"/>
      </w:pPr>
      <w:r>
        <w:t xml:space="preserve">VI. Future Roadmap for Karachi Market Growth</w:t>
      </w:r>
    </w:p>
    <w:p>
      <w:pPr>
        <w:pStyle w:val="FirstParagraph"/>
      </w:pPr>
      <w:r>
        <w:t xml:space="preserve">To capitalize on our Curriculum Developer success, we propose three strategic initiatives:</w:t>
      </w:r>
    </w:p>
    <w:p>
      <w:pPr>
        <w:numPr>
          <w:ilvl w:val="0"/>
          <w:numId w:val="1003"/>
        </w:numPr>
        <w:pStyle w:val="Compact"/>
      </w:pPr>
      <w:r>
        <w:rPr>
          <w:bCs/>
          <w:b/>
        </w:rPr>
        <w:t xml:space="preserve">Regional Developer Hubs:</w:t>
      </w:r>
      <w:r>
        <w:t xml:space="preserve"> </w:t>
      </w:r>
      <w:r>
        <w:t xml:space="preserve">Establishing two additional curriculum development pods in Lahore and Islamabad by Q1 2024, while maintaining Karachi's lead role as Pakistan's primary content innovation center</w:t>
      </w:r>
    </w:p>
    <w:p>
      <w:pPr>
        <w:numPr>
          <w:ilvl w:val="0"/>
          <w:numId w:val="1003"/>
        </w:numPr>
        <w:pStyle w:val="Compact"/>
      </w:pPr>
      <w:r>
        <w:rPr>
          <w:bCs/>
          <w:b/>
        </w:rPr>
        <w:t xml:space="preserve">Karachi-Specific Certification Program:</w:t>
      </w:r>
      <w:r>
        <w:t xml:space="preserve"> </w:t>
      </w:r>
      <w:r>
        <w:t xml:space="preserve">Launching "Karachi Educator Certification" for our Curriculum Developers to further validate local expertise</w:t>
      </w:r>
    </w:p>
    <w:p>
      <w:pPr>
        <w:numPr>
          <w:ilvl w:val="0"/>
          <w:numId w:val="1003"/>
        </w:numPr>
        <w:pStyle w:val="Compact"/>
      </w:pPr>
      <w:r>
        <w:rPr>
          <w:bCs/>
          <w:b/>
        </w:rPr>
        <w:t xml:space="preserve">Government Partnership Initiative:</w:t>
      </w:r>
      <w:r>
        <w:t xml:space="preserve"> </w:t>
      </w:r>
      <w:r>
        <w:t xml:space="preserve">Targeting the Sindh Education Ministry's 2024 digital curriculum rollout with a dedicated Karachi-based developer team</w:t>
      </w:r>
    </w:p>
    <w:p>
      <w:pPr>
        <w:pStyle w:val="FirstParagraph"/>
      </w:pPr>
      <w:r>
        <w:t xml:space="preserve">These initiatives project a potential 50% revenue growth in Pakistan by Q4 2024, with Karachi sustaining its position as the primary revenue engine (expected to contribute 65% of total national sales).</w:t>
      </w:r>
    </w:p>
    <w:bookmarkEnd w:id="25"/>
    <w:bookmarkStart w:id="26" w:name="vii.-conclusion"/>
    <w:p>
      <w:pPr>
        <w:pStyle w:val="Heading2"/>
      </w:pPr>
      <w:r>
        <w:t xml:space="preserve">VII. Conclusion</w:t>
      </w:r>
    </w:p>
    <w:p>
      <w:pPr>
        <w:pStyle w:val="FirstParagraph"/>
      </w:pPr>
      <w:r>
        <w:t xml:space="preserve">The Curriculum Developer role has proven to be the cornerstone of our successful market penetration in Karachi, Pakistan. By embedding curriculum development expertise directly into our sales process – rather than treating it as a separate function – we've achieved unprecedented client acquisition rates and revenue growth in the city's education sector. Our data confirms that every new Curriculum Developer hire generates approximately PKR 14.2 million in annual recurring revenue within Karachi's market alone.</w:t>
      </w:r>
    </w:p>
    <w:p>
      <w:pPr>
        <w:pStyle w:val="BodyText"/>
      </w:pPr>
      <w:r>
        <w:t xml:space="preserve">As Pakistan accelerates its education modernization efforts, our Karachi-based Curriculum Development team remains uniquely positioned to capture leadership position in the country's evolving edtech landscape. We strongly recommend expanding this role to all key provincial offices by Q2 2024, with Karachi serving as the model for national implementation.</w:t>
      </w:r>
    </w:p>
    <w:p>
      <w:pPr>
        <w:pStyle w:val="BodyText"/>
      </w:pPr>
      <w:r>
        <w:rPr>
          <w:bCs/>
          <w:b/>
        </w:rPr>
        <w:t xml:space="preserve">Prepared By:</w:t>
      </w:r>
      <w:r>
        <w:t xml:space="preserve"> </w:t>
      </w:r>
      <w:r>
        <w:t xml:space="preserve">Aisha Khan, Regional Sales Director – Pakistan</w:t>
      </w:r>
      <w:r>
        <w:br/>
      </w:r>
      <w:r>
        <w:rPr>
          <w:bCs/>
          <w:b/>
        </w:rPr>
        <w:t xml:space="preserve">Contact:</w:t>
      </w:r>
      <w:r>
        <w:t xml:space="preserve"> </w:t>
      </w:r>
      <w:r>
        <w:t xml:space="preserve">a.khan@edtechinnovations.pk | +92 313 7895642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Curriculum Developer Role in Pakistan Karachi Market</dc:title>
  <dc:creator/>
  <dc:language>en</dc:language>
  <cp:keywords/>
  <dcterms:created xsi:type="dcterms:W3CDTF">2026-07-19T23:02:28Z</dcterms:created>
  <dcterms:modified xsi:type="dcterms:W3CDTF">2026-07-19T23:02:28Z</dcterms:modified>
</cp:coreProperties>
</file>

<file path=docProps/custom.xml><?xml version="1.0" encoding="utf-8"?>
<Properties xmlns="http://schemas.openxmlformats.org/officeDocument/2006/custom-properties" xmlns:vt="http://schemas.openxmlformats.org/officeDocument/2006/docPropsVTypes"/>
</file>