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7dfd72eac56ccba432849767fd1a6478a0fd572"/>
    <w:p>
      <w:pPr>
        <w:pStyle w:val="Heading1"/>
      </w:pPr>
      <w:r>
        <w:t xml:space="preserve">Sales Report: Curriculum Development Excellence for Educational Transformation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&amp; Sales Strategy for Curriculum Developer Services in Lima, Peru</w:t>
      </w:r>
    </w:p>
    <w:bookmarkStart w:id="20" w:name="i.-executive-summary"/>
    <w:p>
      <w:pPr>
        <w:pStyle w:val="Heading2"/>
      </w:pPr>
      <w:r>
        <w:t xml:space="preserve">I. Executive Summary</w:t>
      </w:r>
    </w:p>
    <w:p>
      <w:pPr>
        <w:pStyle w:val="FirstParagraph"/>
      </w:pPr>
      <w:r>
        <w:t xml:space="preserve">This comprehensive Sales Report details the strategic positioning and market penetration of our specialized Curriculum Developer services within Peru's dynamic educational landscape, with concentrated focus on Lima—the nation's economic and academic epicenter. Our data demonstrates exceptional growth in demand for culturally relevant curriculum solutions, establishing Lima as the primary revenue engine for our international education portfolio. With 27 new institutional contracts secured in Q3 2023 alone (a 40% YoY increase), our Curriculum Developer initiatives have become pivotal to educational advancement across Peru's capital region. This report confirms that tailored curriculum development is no longer optional but a strategic imperative for schools and universities seeking accreditation, student success, and alignment with Peru's National Educational Reform.</w:t>
      </w:r>
    </w:p>
    <w:bookmarkEnd w:id="20"/>
    <w:bookmarkStart w:id="21" w:name="Xb1808912b8b3aaa8502adbd6bc3dab727390590"/>
    <w:p>
      <w:pPr>
        <w:pStyle w:val="Heading2"/>
      </w:pPr>
      <w:r>
        <w:t xml:space="preserve">II. Market Context: Why Lima Demands Curriculum Developer Expertise</w:t>
      </w:r>
    </w:p>
    <w:p>
      <w:pPr>
        <w:pStyle w:val="FirstParagraph"/>
      </w:pPr>
      <w:r>
        <w:t xml:space="preserve">Lima represents 45% of Peru's total educational institutions and 60% of the country's private school market—making it the undisputed innovation hub for curriculum development in South America. Our field research reveals three critical pressures driving demand:</w:t>
      </w:r>
    </w:p>
    <w:p>
      <w:pPr>
        <w:numPr>
          <w:ilvl w:val="0"/>
          <w:numId w:val="1001"/>
        </w:numPr>
        <w:pStyle w:val="Compact"/>
      </w:pPr>
      <w:r>
        <w:rPr>
          <w:bCs/>
          <w:b/>
        </w:rPr>
        <w:t xml:space="preserve">Regulatory Evolution:</w:t>
      </w:r>
      <w:r>
        <w:t xml:space="preserve"> </w:t>
      </w:r>
      <w:r>
        <w:t xml:space="preserve">Peru's 2023 National Curriculum Framework mandates culturally responsive content addressing Andean, Amazonian, and coastal identities—requiring specialized Curriculum Developers fluent in Peruvian socio-educational contexts.</w:t>
      </w:r>
    </w:p>
    <w:p>
      <w:pPr>
        <w:numPr>
          <w:ilvl w:val="0"/>
          <w:numId w:val="1001"/>
        </w:numPr>
        <w:pStyle w:val="Compact"/>
      </w:pPr>
      <w:r>
        <w:rPr>
          <w:bCs/>
          <w:b/>
        </w:rPr>
        <w:t xml:space="preserve">Digital Transformation:</w:t>
      </w:r>
      <w:r>
        <w:t xml:space="preserve"> </w:t>
      </w:r>
      <w:r>
        <w:t xml:space="preserve">83% of Lima-based schools now require integrated digital curriculum components (per Ministry of Education survey), creating a $12.7M market gap our developers address.</w:t>
      </w:r>
    </w:p>
    <w:p>
      <w:pPr>
        <w:numPr>
          <w:ilvl w:val="0"/>
          <w:numId w:val="1001"/>
        </w:numPr>
        <w:pStyle w:val="Compact"/>
      </w:pPr>
      <w:r>
        <w:rPr>
          <w:bCs/>
          <w:b/>
        </w:rPr>
        <w:t xml:space="preserve">Competitive Differentiation:</w:t>
      </w:r>
      <w:r>
        <w:t xml:space="preserve"> </w:t>
      </w:r>
      <w:r>
        <w:t xml:space="preserve">Top Lima institutions (e.g., Colegio Santa María, Universidad de Lima) report 34% higher student retention when using regionally adapted curricula developed by local experts.</w:t>
      </w:r>
    </w:p>
    <w:bookmarkEnd w:id="21"/>
    <w:bookmarkStart w:id="22" w:name="Xb3339ef99f8627c89e9367834a882866b7a2caa"/>
    <w:p>
      <w:pPr>
        <w:pStyle w:val="Heading2"/>
      </w:pPr>
      <w:r>
        <w:t xml:space="preserve">III. Sales Performance: Curriculum Developer Service Metrics in Peru Lima</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Curriculum Developer Contracts (Lima)</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 (USD)</w:t>
      </w:r>
    </w:p>
    <w:p>
      <w:pPr>
        <w:pStyle w:val="BodyText"/>
      </w:pPr>
      <w:r>
        <w:t xml:space="preserve">$85,000</w:t>
      </w:r>
    </w:p>
    <w:p>
      <w:pPr>
        <w:pStyle w:val="BodyText"/>
      </w:pPr>
      <w:r>
        <w:t xml:space="preserve">$68,500</w:t>
      </w:r>
    </w:p>
    <w:p>
      <w:pPr>
        <w:pStyle w:val="BodyText"/>
      </w:pPr>
      <w:r>
        <w:t xml:space="preserve">+24.1%</w:t>
      </w:r>
    </w:p>
    <w:p>
      <w:pPr>
        <w:pStyle w:val="BodyText"/>
      </w:pPr>
      <w:r>
        <w:t xml:space="preserve">Client Retention Rate (Lima)</w:t>
      </w:r>
    </w:p>
    <w:p>
      <w:pPr>
        <w:pStyle w:val="BodyText"/>
      </w:pPr>
      <w:r>
        <w:t xml:space="preserve">92%</w:t>
      </w:r>
    </w:p>
    <w:p>
      <w:pPr>
        <w:pStyle w:val="BodyText"/>
      </w:pPr>
      <w:r>
        <w:t xml:space="preserve">N/A</w:t>
      </w:r>
    </w:p>
    <w:p>
      <w:pPr>
        <w:pStyle w:val="BodyText"/>
      </w:pPr>
      <w:r>
        <w:t xml:space="preserve">Lima Market Share Growth</w:t>
      </w:r>
    </w:p>
    <w:p>
      <w:pPr>
        <w:pStyle w:val="BodyText"/>
      </w:pPr>
      <w:r>
        <w:t xml:space="preserve">18.7%</w:t>
      </w:r>
    </w:p>
    <w:p>
      <w:pPr>
        <w:pStyle w:val="BodyText"/>
      </w:pPr>
      <w:r>
        <w:t xml:space="preserve">12.3%</w:t>
      </w:r>
    </w:p>
    <w:p>
      <w:pPr>
        <w:pStyle w:val="BodyText"/>
      </w:pPr>
      <w:r>
        <w:t xml:space="preserve">+6.4 pts</w:t>
      </w:r>
    </w:p>
    <w:p>
      <w:pPr>
        <w:pStyle w:val="BodyText"/>
      </w:pPr>
      <w:r>
        <w:rPr>
          <w:bCs/>
          <w:b/>
        </w:rPr>
        <w:t xml:space="preserve">Critical Insight:</w:t>
      </w:r>
      <w:r>
        <w:t xml:space="preserve"> </w:t>
      </w:r>
      <w:r>
        <w:t xml:space="preserve">Our Curriculum Developer sales success in Lima stems from our unique "Peruvian Context Integration" methodology—combining local educational standards (SIEE) with pedagogical innovation. Unlike global competitors, we embed Lima-based education specialists who understand coastal urban challenges and Andean community dynamics, directly addressing the 2023 Ministry of Education's call for "locally rooted curriculum solutions."</w:t>
      </w:r>
    </w:p>
    <w:bookmarkEnd w:id="22"/>
    <w:bookmarkStart w:id="25" w:name="X501438ff4a0177a34b70d411a331f4212b31fd5"/>
    <w:p>
      <w:pPr>
        <w:pStyle w:val="Heading2"/>
      </w:pPr>
      <w:r>
        <w:t xml:space="preserve">IV. Strategic Account Highlights: Curriculum Developer Impact in Peru Lima</w:t>
      </w:r>
    </w:p>
    <w:bookmarkStart w:id="23" w:name="a.-colegio-san-ignacio-miraflores"/>
    <w:p>
      <w:pPr>
        <w:pStyle w:val="Heading3"/>
      </w:pPr>
      <w:r>
        <w:t xml:space="preserve">A. Colegio San Ignacio (Miraflores)</w:t>
      </w:r>
    </w:p>
    <w:p>
      <w:pPr>
        <w:pStyle w:val="FirstParagraph"/>
      </w:pPr>
      <w:r>
        <w:rPr>
          <w:iCs/>
          <w:i/>
        </w:rPr>
        <w:t xml:space="preserve">Challenge:</w:t>
      </w:r>
      <w:r>
        <w:t xml:space="preserve"> </w:t>
      </w:r>
      <w:r>
        <w:t xml:space="preserve">Low engagement among students from marginalized districts serving 45% of enrollment.</w:t>
      </w:r>
      <w:r>
        <w:br/>
      </w:r>
      <w:r>
        <w:rPr>
          <w:iCs/>
          <w:i/>
        </w:rPr>
        <w:t xml:space="preserve">Solution:</w:t>
      </w:r>
      <w:r>
        <w:t xml:space="preserve"> </w:t>
      </w:r>
      <w:r>
        <w:t xml:space="preserve">Our Curriculum Developer team co-created a "Lima Social Innovation" module integrating case studies of local entrepreneurs (e.g., Churros de Lima artisans, urban farming collectives).</w:t>
      </w:r>
      <w:r>
        <w:br/>
      </w:r>
      <w:r>
        <w:rPr>
          <w:iCs/>
          <w:i/>
        </w:rPr>
        <w:t xml:space="preserve">Result:</w:t>
      </w:r>
      <w:r>
        <w:t xml:space="preserve"> </w:t>
      </w:r>
      <w:r>
        <w:t xml:space="preserve">28% increase in student project participation; 94% parental satisfaction (vs. 67% industry avg.) – directly cited in their UNESCO partnership proposal.</w:t>
      </w:r>
    </w:p>
    <w:bookmarkEnd w:id="23"/>
    <w:bookmarkStart w:id="24" w:name="X047dfd320bd20746f256e9acca12d89596d7bd6"/>
    <w:p>
      <w:pPr>
        <w:pStyle w:val="Heading3"/>
      </w:pPr>
      <w:r>
        <w:t xml:space="preserve">B. Universidad Nacional Mayor de San Marcos (Lima)</w:t>
      </w:r>
    </w:p>
    <w:p>
      <w:pPr>
        <w:pStyle w:val="FirstParagraph"/>
      </w:pPr>
      <w:r>
        <w:rPr>
          <w:iCs/>
          <w:i/>
        </w:rPr>
        <w:t xml:space="preserve">Challenge:</w:t>
      </w:r>
      <w:r>
        <w:t xml:space="preserve"> </w:t>
      </w:r>
      <w:r>
        <w:t xml:space="preserve">Faculty resistance to new STEM curriculum requiring modern pedagogy.</w:t>
      </w:r>
      <w:r>
        <w:br/>
      </w:r>
      <w:r>
        <w:rPr>
          <w:iCs/>
          <w:i/>
        </w:rPr>
        <w:t xml:space="preserve">Solution:</w:t>
      </w:r>
      <w:r>
        <w:t xml:space="preserve"> </w:t>
      </w:r>
      <w:r>
        <w:t xml:space="preserve">Customized Curriculum Developer workshops blending Peruvian engineering heritage (e.g., Inca aqueducts) with computational thinking.</w:t>
      </w:r>
      <w:r>
        <w:br/>
      </w:r>
      <w:r>
        <w:rPr>
          <w:iCs/>
          <w:i/>
        </w:rPr>
        <w:t xml:space="preserve">Result:</w:t>
      </w:r>
      <w:r>
        <w:t xml:space="preserve"> </w:t>
      </w:r>
      <w:r>
        <w:t xml:space="preserve">100% faculty adoption rate; $325K in new NSF grant funding for "Peru-Driven STEM" program. Vice-Rector stated: "Our Curriculum Developer partnership transformed our educational identity."</w:t>
      </w:r>
    </w:p>
    <w:bookmarkEnd w:id="24"/>
    <w:bookmarkEnd w:id="25"/>
    <w:bookmarkStart w:id="26" w:name="X8d7bff504cad1425bab3806c93e3a256b74a5b5"/>
    <w:p>
      <w:pPr>
        <w:pStyle w:val="Heading2"/>
      </w:pPr>
      <w:r>
        <w:t xml:space="preserve">V. Competitive Landscape Analysis: Why Our Curriculum Developer Model Wins in Peru Lima</w:t>
      </w:r>
    </w:p>
    <w:p>
      <w:pPr>
        <w:pStyle w:val="FirstParagraph"/>
      </w:pPr>
      <w:r>
        <w:t xml:space="preserve">Global edtech firms (e.g., Pearson, McGraw-Hill) dominate Lima's textbook market but fail in curriculum development due to:</w:t>
      </w:r>
    </w:p>
    <w:p>
      <w:pPr>
        <w:numPr>
          <w:ilvl w:val="0"/>
          <w:numId w:val="1002"/>
        </w:numPr>
        <w:pStyle w:val="Compact"/>
      </w:pPr>
      <w:r>
        <w:rPr>
          <w:bCs/>
          <w:b/>
        </w:rPr>
        <w:t xml:space="preserve">Cultural Disconnect:</w:t>
      </w:r>
      <w:r>
        <w:t xml:space="preserve"> </w:t>
      </w:r>
      <w:r>
        <w:t xml:space="preserve">Generic content ignoring Quechua/Creole linguistic nuances and Peruvian historical context.</w:t>
      </w:r>
    </w:p>
    <w:p>
      <w:pPr>
        <w:numPr>
          <w:ilvl w:val="0"/>
          <w:numId w:val="1002"/>
        </w:numPr>
        <w:pStyle w:val="Compact"/>
      </w:pPr>
      <w:r>
        <w:rPr>
          <w:bCs/>
          <w:b/>
        </w:rPr>
        <w:t xml:space="preserve">Regulatory Blind Spots:</w:t>
      </w:r>
      <w:r>
        <w:t xml:space="preserve"> </w:t>
      </w:r>
      <w:r>
        <w:t xml:space="preserve">72% of imported curricula failed initial Ministry of Education compliance checks (Peru Education Observatory, 2023).</w:t>
      </w:r>
    </w:p>
    <w:p>
      <w:pPr>
        <w:numPr>
          <w:ilvl w:val="0"/>
          <w:numId w:val="1002"/>
        </w:numPr>
        <w:pStyle w:val="Compact"/>
      </w:pPr>
      <w:r>
        <w:rPr>
          <w:bCs/>
          <w:b/>
        </w:rPr>
        <w:t xml:space="preserve">Price Inflation:</w:t>
      </w:r>
      <w:r>
        <w:t xml:space="preserve"> </w:t>
      </w:r>
      <w:r>
        <w:t xml:space="preserve">International vendors charge 35% premium with minimal local customization.</w:t>
      </w:r>
    </w:p>
    <w:p>
      <w:pPr>
        <w:pStyle w:val="FirstParagraph"/>
      </w:pPr>
      <w:r>
        <w:rPr>
          <w:iCs/>
          <w:i/>
        </w:rPr>
        <w:t xml:space="preserve">Our Differentiator:</w:t>
      </w:r>
      <w:r>
        <w:t xml:space="preserve"> </w:t>
      </w:r>
      <w:r>
        <w:t xml:space="preserve">Our Lima-based Curriculum Developer teams—85% locally hired with advanced education degrees from UNMSM and Pontificia Universidad Católica—deliver solutions compliant with Peru's "Law of Educational Quality" while reducing costs by 22% versus global competitors.</w:t>
      </w:r>
    </w:p>
    <w:bookmarkEnd w:id="26"/>
    <w:bookmarkStart w:id="27" w:name="X9d93ae8f724a0e94ce2add1010891e27ab56060"/>
    <w:p>
      <w:pPr>
        <w:pStyle w:val="Heading2"/>
      </w:pPr>
      <w:r>
        <w:t xml:space="preserve">VI. Forward-Looking Sales Strategy: Scaling Curriculum Development in Peru Lima</w:t>
      </w:r>
    </w:p>
    <w:p>
      <w:pPr>
        <w:pStyle w:val="FirstParagraph"/>
      </w:pPr>
      <w:r>
        <w:t xml:space="preserve">Based on Q4 2023 pipeline analysis, we project:</w:t>
      </w:r>
    </w:p>
    <w:p>
      <w:pPr>
        <w:numPr>
          <w:ilvl w:val="0"/>
          <w:numId w:val="1003"/>
        </w:numPr>
        <w:pStyle w:val="Compact"/>
      </w:pPr>
      <w:r>
        <w:rPr>
          <w:bCs/>
          <w:b/>
        </w:rPr>
        <w:t xml:space="preserve">Lima-Specific Expansion:</w:t>
      </w:r>
      <w:r>
        <w:t xml:space="preserve"> </w:t>
      </w:r>
      <w:r>
        <w:t xml:space="preserve">Targeting 15 new private schools and 8 public institutions in Lima's emerging districts (e.g., Villa El Salvador) through partnership with the "Lima Educa" government initiative.</w:t>
      </w:r>
    </w:p>
    <w:p>
      <w:pPr>
        <w:numPr>
          <w:ilvl w:val="0"/>
          <w:numId w:val="1003"/>
        </w:numPr>
        <w:pStyle w:val="Compact"/>
      </w:pPr>
      <w:r>
        <w:rPr>
          <w:bCs/>
          <w:b/>
        </w:rPr>
        <w:t xml:space="preserve">Product Innovation:</w:t>
      </w:r>
      <w:r>
        <w:t xml:space="preserve"> </w:t>
      </w:r>
      <w:r>
        <w:t xml:space="preserve">Launching "Curriculum Developer Lite" package ($42,000) for small rural schools adjacent to Lima—addressing 17% of our untapped market.</w:t>
      </w:r>
    </w:p>
    <w:p>
      <w:pPr>
        <w:numPr>
          <w:ilvl w:val="0"/>
          <w:numId w:val="1003"/>
        </w:numPr>
        <w:pStyle w:val="Compact"/>
      </w:pPr>
      <w:r>
        <w:rPr>
          <w:bCs/>
          <w:b/>
        </w:rPr>
        <w:t xml:space="preserve">Talent Development:</w:t>
      </w:r>
      <w:r>
        <w:t xml:space="preserve"> </w:t>
      </w:r>
      <w:r>
        <w:t xml:space="preserve">Establishing a Curriculum Developer Academy in Surco (Lima), training 50 local educators annually to reduce costs and deepen cultural expertise.</w:t>
      </w:r>
    </w:p>
    <w:p>
      <w:pPr>
        <w:pStyle w:val="FirstParagraph"/>
      </w:pPr>
      <w:r>
        <w:t xml:space="preserve">Projected Revenue Impact: $2.1M from Lima-based Curriculum Developer services by Q2 2024 (37% of total Peru revenue).</w:t>
      </w:r>
    </w:p>
    <w:bookmarkEnd w:id="27"/>
    <w:bookmarkStart w:id="28" w:name="Xb4c2ff2f2a01911e0505ffa4668d60d879e3bfe"/>
    <w:p>
      <w:pPr>
        <w:pStyle w:val="Heading2"/>
      </w:pPr>
      <w:r>
        <w:t xml:space="preserve">VII. Conclusion: The Imperative of Strategic Curriculum Development in Peru Lima</w:t>
      </w:r>
    </w:p>
    <w:p>
      <w:pPr>
        <w:pStyle w:val="FirstParagraph"/>
      </w:pPr>
      <w:r>
        <w:t xml:space="preserve">The data is unequivocal: In the competitive educational ecosystem of Lima, Peru, hiring specialized Curriculum Developers isn't merely a departmental decision—it's a market differentiator that drives accreditation, student outcomes, and institutional reputation. Our sales performance confirms that institutions prioritizing culturally grounded curriculum development secure both immediate operational advantages and long-term leadership positions in Peru's education sector. As the Ministry of Education accelerates its 2030 national curriculum modernization plan, Lima will remain the epicenter of this transformation—and our Curriculum Developer service is positioned to capture 25%+ market share through hyper-local expertise and proven sales execution.</w:t>
      </w:r>
    </w:p>
    <w:p>
      <w:pPr>
        <w:pStyle w:val="BodyText"/>
      </w:pPr>
      <w:r>
        <w:rPr>
          <w:bCs/>
          <w:b/>
        </w:rPr>
        <w:t xml:space="preserve">Recommendation:</w:t>
      </w:r>
      <w:r>
        <w:t xml:space="preserve"> </w:t>
      </w:r>
      <w:r>
        <w:t xml:space="preserve">Allocate $1.8M for targeted Curriculum Developer talent acquisition and marketing in Lima during Q1 2024, prioritizing partnerships with key Peruvian education associations (FEPED, ADEP). This investment will secure our leadership position as Peru Lima's premier curriculum development partner while generating an estimated 3.7x ROI by end of 2024.</w:t>
      </w:r>
    </w:p>
    <w:p>
      <w:pPr>
        <w:pStyle w:val="BodyText"/>
      </w:pPr>
      <w:r>
        <w:rPr>
          <w:iCs/>
          <w:i/>
        </w:rPr>
        <w:t xml:space="preserve">Prepared by: Global Education Solutions | Sales Strategy Division</w:t>
      </w:r>
    </w:p>
    <w:p>
      <w:pPr>
        <w:pStyle w:val="BodyText"/>
      </w:pPr>
      <w:r>
        <w:rPr>
          <w:iCs/>
          <w:i/>
        </w:rPr>
        <w:t xml:space="preserve">"Transforming Educational Futures Through Peruvian-Powered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Peru Lima Market Analysis</dc:title>
  <dc:creator/>
  <dc:language>en</dc:language>
  <cp:keywords/>
  <dcterms:created xsi:type="dcterms:W3CDTF">2026-04-20T07:25:20Z</dcterms:created>
  <dcterms:modified xsi:type="dcterms:W3CDTF">2026-04-20T07:25:20Z</dcterms:modified>
</cp:coreProperties>
</file>

<file path=docProps/custom.xml><?xml version="1.0" encoding="utf-8"?>
<Properties xmlns="http://schemas.openxmlformats.org/officeDocument/2006/custom-properties" xmlns:vt="http://schemas.openxmlformats.org/officeDocument/2006/docPropsVTypes"/>
</file>