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p>
    <w:bookmarkStart w:id="35" w:name="X89dee63f04fc31a60e07ece259562fdee5cee01"/>
    <w:p>
      <w:pPr>
        <w:pStyle w:val="Heading1"/>
      </w:pPr>
      <w:r>
        <w:t xml:space="preserve">Sales Report: Curriculum Development Services in Manila, Philippines</w:t>
      </w:r>
    </w:p>
    <w:bookmarkStart w:id="34" w:name="Xf2b738c43a5d467aa9c31e28e0a7bcd283763db"/>
    <w:p>
      <w:pPr>
        <w:pStyle w:val="Heading2"/>
      </w:pPr>
      <w:r>
        <w:t xml:space="preserve">Prepared for Executive Leadership Team</w:t>
      </w:r>
      <w:r>
        <w:br/>
      </w:r>
      <w:r>
        <w:t xml:space="preserve">Q3 2023 - Q1 2024 Period</w:t>
      </w:r>
    </w:p>
    <w:p>
      <w:pPr>
        <w:pStyle w:val="FirstParagraph"/>
      </w:pPr>
      <w:r>
        <w:rPr>
          <w:bCs/>
          <w:b/>
        </w:rPr>
        <w:t xml:space="preserve">Date:</w:t>
      </w:r>
      <w:r>
        <w:t xml:space="preserve"> </w:t>
      </w:r>
      <w:r>
        <w:t xml:space="preserve">February 15, 2024</w:t>
      </w:r>
      <w:r>
        <w:br/>
      </w:r>
      <w:r>
        <w:rPr>
          <w:bCs/>
          <w:b/>
        </w:rPr>
        <w:t xml:space="preserve">Prepared By:</w:t>
      </w:r>
      <w:r>
        <w:t xml:space="preserve"> </w:t>
      </w:r>
      <w:r>
        <w:t xml:space="preserve">Regional Sales &amp; Curriculum Strategy Department</w:t>
      </w:r>
      <w:r>
        <w:br/>
      </w:r>
      <w:r>
        <w:rPr>
          <w:bCs/>
          <w:b/>
        </w:rPr>
        <w:t xml:space="preserve">Region:</w:t>
      </w:r>
      <w:r>
        <w:t xml:space="preserve"> </w:t>
      </w:r>
      <w:r>
        <w:t xml:space="preserve">Philippines Manila Metropolitan Area</w:t>
      </w:r>
    </w:p>
    <w:bookmarkStart w:id="20" w:name="i.-executive-summary"/>
    <w:p>
      <w:pPr>
        <w:pStyle w:val="Heading3"/>
      </w:pPr>
      <w:r>
        <w:t xml:space="preserve">I. Executive Summary</w:t>
      </w:r>
    </w:p>
    <w:p>
      <w:pPr>
        <w:pStyle w:val="FirstParagraph"/>
      </w:pPr>
      <w:r>
        <w:t xml:space="preserve">This comprehensive Sales Report details the performance of our Curriculum Developer services across the Manila metropolitan region, demonstrating exceptional market penetration and revenue growth in a highly competitive educational landscape. Serving as both an internal operational report for leadership and an external sales document for prospective partners, this analysis confirms that strategic curriculum development has become a critical growth engine for education providers in Metro Manila. Our Curriculum Developer solutions have achieved 127% of quarterly sales targets, with 38 new institutional contracts secured during Q3-Q1 period - directly contributing to our regional revenue exceeding PHP 45M (US$780,000) in the reporting window. This success establishes Manila as our most profitable market in Southeast Asia.</w:t>
      </w:r>
    </w:p>
    <w:bookmarkEnd w:id="20"/>
    <w:bookmarkStart w:id="21" w:name="X61be1c71f34058d14a28b18a802432c48e05bf1"/>
    <w:p>
      <w:pPr>
        <w:pStyle w:val="Heading3"/>
      </w:pPr>
      <w:r>
        <w:t xml:space="preserve">II. Market Context: Manila's Education Sector Dynamics</w:t>
      </w:r>
    </w:p>
    <w:p>
      <w:pPr>
        <w:pStyle w:val="FirstParagraph"/>
      </w:pPr>
      <w:r>
        <w:t xml:space="preserve">The Philippines education sector, particularly in Manila, faces unprecedented transformation driven by K-12 reforms and digital learning mandates from the Department of Education (DepEd). With over 250 private schools and 18 major university systems operating in Metro Manila alone, demand for customized curriculum development has surged by 42% YoY. Our Curriculum Developer solutions directly address three critical market needs:</w:t>
      </w:r>
    </w:p>
    <w:p>
      <w:pPr>
        <w:numPr>
          <w:ilvl w:val="0"/>
          <w:numId w:val="1001"/>
        </w:numPr>
        <w:pStyle w:val="Compact"/>
      </w:pPr>
      <w:r>
        <w:t xml:space="preserve">Compliance with the new Philippine Basic Education Curriculum (K-10)</w:t>
      </w:r>
    </w:p>
    <w:p>
      <w:pPr>
        <w:numPr>
          <w:ilvl w:val="0"/>
          <w:numId w:val="1001"/>
        </w:numPr>
        <w:pStyle w:val="Compact"/>
      </w:pPr>
      <w:r>
        <w:t xml:space="preserve">Integration of digital literacy components mandated by DepEd Order No. 3, s. 2022</w:t>
      </w:r>
    </w:p>
    <w:p>
      <w:pPr>
        <w:numPr>
          <w:ilvl w:val="0"/>
          <w:numId w:val="1001"/>
        </w:numPr>
        <w:pStyle w:val="Compact"/>
      </w:pPr>
      <w:r>
        <w:t xml:space="preserve">Personalized learning pathways required for diverse student demographics across Manila's urban and suburban schools</w:t>
      </w:r>
    </w:p>
    <w:p>
      <w:pPr>
        <w:pStyle w:val="FirstParagraph"/>
      </w:pPr>
      <w:r>
        <w:t xml:space="preserve">This market context has positioned our Curriculum Developer services as indispensable - not merely an add-on but a strategic requirement for institutional accreditation and enrollment growth.</w:t>
      </w:r>
    </w:p>
    <w:bookmarkEnd w:id="21"/>
    <w:bookmarkStart w:id="24" w:name="Xb615baef2969f12f42080427c41e786fb02e462"/>
    <w:p>
      <w:pPr>
        <w:pStyle w:val="Heading3"/>
      </w:pPr>
      <w:r>
        <w:t xml:space="preserve">III. Sales Performance Highlights: Manila Market</w:t>
      </w:r>
    </w:p>
    <w:bookmarkStart w:id="22" w:name="a.-revenue-growth-metrics"/>
    <w:p>
      <w:pPr>
        <w:pStyle w:val="Heading4"/>
      </w:pPr>
      <w:r>
        <w:t xml:space="preserve">A. Revenue Growth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Target (PHP)</w:t>
            </w:r>
          </w:p>
        </w:tc>
        <w:tc>
          <w:tcPr/>
          <w:p>
            <w:pPr>
              <w:pStyle w:val="Compact"/>
              <w:jc w:val="left"/>
            </w:pPr>
            <w:r>
              <w:t xml:space="preserve">Actual (PHP)</w:t>
            </w:r>
          </w:p>
        </w:tc>
        <w:tc>
          <w:tcPr/>
          <w:p>
            <w:pPr>
              <w:pStyle w:val="Compact"/>
              <w:jc w:val="left"/>
            </w:pPr>
            <w:r>
              <w:t xml:space="preserve">Performance</w:t>
            </w:r>
          </w:p>
        </w:tc>
      </w:tr>
      <w:tr>
        <w:tc>
          <w:tcPr/>
          <w:p>
            <w:pPr>
              <w:pStyle w:val="Compact"/>
              <w:jc w:val="left"/>
            </w:pPr>
            <w:r>
              <w:t xml:space="preserve">H2 2023</w:t>
            </w:r>
          </w:p>
        </w:tc>
        <w:tc>
          <w:tcPr/>
          <w:p>
            <w:pPr>
              <w:pStyle w:val="Compact"/>
              <w:jc w:val="left"/>
            </w:pPr>
            <w:r>
              <w:t xml:space="preserve">31,500,000</w:t>
            </w:r>
          </w:p>
        </w:tc>
        <w:tc>
          <w:tcPr/>
          <w:p>
            <w:pPr>
              <w:pStyle w:val="Compact"/>
              <w:jc w:val="left"/>
            </w:pPr>
            <w:r>
              <w:t xml:space="preserve">38,795,412</w:t>
            </w:r>
          </w:p>
        </w:tc>
        <w:tc>
          <w:tcPr/>
          <w:p>
            <w:pPr>
              <w:pStyle w:val="Compact"/>
              <w:jc w:val="left"/>
            </w:pPr>
            <w:r>
              <w:t xml:space="preserve">+23.1%</w:t>
            </w:r>
          </w:p>
        </w:tc>
      </w:tr>
      <w:tr>
        <w:tc>
          <w:tcPr/>
          <w:p>
            <w:pPr>
              <w:pStyle w:val="Compact"/>
              <w:jc w:val="left"/>
            </w:pPr>
            <w:r>
              <w:t xml:space="preserve">Q1 2024</w:t>
            </w:r>
          </w:p>
        </w:tc>
        <w:tc>
          <w:tcPr/>
          <w:p>
            <w:pPr>
              <w:pStyle w:val="Compact"/>
              <w:jc w:val="left"/>
            </w:pPr>
            <w:r>
              <w:t xml:space="preserve">18,500,000</w:t>
            </w:r>
          </w:p>
        </w:tc>
        <w:tc>
          <w:tcPr/>
          <w:p>
            <w:pPr>
              <w:pStyle w:val="Compact"/>
              <w:jc w:val="left"/>
            </w:pPr>
            <w:r>
              <w:t xml:space="preserve">23,657,894</w:t>
            </w:r>
          </w:p>
        </w:tc>
        <w:tc>
          <w:tcPr/>
          <w:p>
            <w:pPr>
              <w:pStyle w:val="Compact"/>
              <w:jc w:val="left"/>
            </w:pPr>
            <w:r>
              <w:t xml:space="preserve">+27.9%</w:t>
            </w:r>
          </w:p>
        </w:tc>
      </w:tr>
    </w:tbl>
    <w:bookmarkEnd w:id="22"/>
    <w:bookmarkStart w:id="23" w:name="b.-key-sales-achievements-in-manila"/>
    <w:p>
      <w:pPr>
        <w:pStyle w:val="Heading4"/>
      </w:pPr>
      <w:r>
        <w:t xml:space="preserve">B. Key Sales Achievements in Manila</w:t>
      </w:r>
    </w:p>
    <w:p>
      <w:pPr>
        <w:numPr>
          <w:ilvl w:val="0"/>
          <w:numId w:val="1002"/>
        </w:numPr>
        <w:pStyle w:val="Compact"/>
      </w:pPr>
      <w:r>
        <w:rPr>
          <w:bCs/>
          <w:b/>
        </w:rPr>
        <w:t xml:space="preserve">Record Client Acquisition:</w:t>
      </w:r>
      <w:r>
        <w:t xml:space="preserve"> </w:t>
      </w:r>
      <w:r>
        <w:t xml:space="preserve">12 new contracts with private schools (including 3 Tier-1 institutions: De La Salle University, Ateneo de Manila, and Philippine Science High School) and 5 university partnerships</w:t>
      </w:r>
    </w:p>
    <w:p>
      <w:pPr>
        <w:numPr>
          <w:ilvl w:val="0"/>
          <w:numId w:val="1002"/>
        </w:numPr>
        <w:pStyle w:val="Compact"/>
      </w:pPr>
      <w:r>
        <w:rPr>
          <w:bCs/>
          <w:b/>
        </w:rPr>
        <w:t xml:space="preserve">Expansion Beyond Schools:</w:t>
      </w:r>
      <w:r>
        <w:t xml:space="preserve"> </w:t>
      </w:r>
      <w:r>
        <w:t xml:space="preserve">Secured first-of-its-kind corporate curriculum partnership with SM Foundation's "Skills for Life" program targeting 10,000 urban youth</w:t>
      </w:r>
    </w:p>
    <w:p>
      <w:pPr>
        <w:numPr>
          <w:ilvl w:val="0"/>
          <w:numId w:val="1002"/>
        </w:numPr>
        <w:pStyle w:val="Compact"/>
      </w:pPr>
      <w:r>
        <w:rPr>
          <w:bCs/>
          <w:b/>
        </w:rPr>
        <w:t xml:space="preserve">High-Value Contracts:</w:t>
      </w:r>
      <w:r>
        <w:t xml:space="preserve"> </w:t>
      </w:r>
      <w:r>
        <w:t xml:space="preserve">Average deal size increased to PHP 1.2M (from PHP 850k in H1 2023) through bundled digital learning integration packages</w:t>
      </w:r>
    </w:p>
    <w:p>
      <w:pPr>
        <w:numPr>
          <w:ilvl w:val="0"/>
          <w:numId w:val="1002"/>
        </w:numPr>
        <w:pStyle w:val="Compact"/>
      </w:pPr>
      <w:r>
        <w:rPr>
          <w:bCs/>
          <w:b/>
        </w:rPr>
        <w:t xml:space="preserve">Client Retention:</w:t>
      </w:r>
      <w:r>
        <w:t xml:space="preserve"> </w:t>
      </w:r>
      <w:r>
        <w:t xml:space="preserve">Achieved 94% renewal rate for existing Curriculum Developer contracts, significantly above industry benchmark of 82%</w:t>
      </w:r>
    </w:p>
    <w:bookmarkEnd w:id="23"/>
    <w:bookmarkEnd w:id="24"/>
    <w:bookmarkStart w:id="28" w:name="Xde2ddce5c04882e1933cd52c6a1439f6a66015a"/>
    <w:p>
      <w:pPr>
        <w:pStyle w:val="Heading3"/>
      </w:pPr>
      <w:r>
        <w:t xml:space="preserve">IV. Strategic Sales Approach: Why Manila Responded</w:t>
      </w:r>
    </w:p>
    <w:p>
      <w:pPr>
        <w:pStyle w:val="FirstParagraph"/>
      </w:pPr>
      <w:r>
        <w:t xml:space="preserve">Our sales success in the Philippines Manila market stems from a hyper-localized strategy that respects the unique educational ecosystem:</w:t>
      </w:r>
    </w:p>
    <w:bookmarkStart w:id="25" w:name="a.-cultural-integration-in-sales-process"/>
    <w:p>
      <w:pPr>
        <w:pStyle w:val="Heading4"/>
      </w:pPr>
      <w:r>
        <w:t xml:space="preserve">A. Cultural Integration in Sales Process</w:t>
      </w:r>
    </w:p>
    <w:p>
      <w:pPr>
        <w:pStyle w:val="FirstParagraph"/>
      </w:pPr>
      <w:r>
        <w:t xml:space="preserve">We embedded Filipino curriculum experts into our sales teams who understand DepEd's pedagogical frameworks and local learning challenges. This allowed us to position Curriculum Developer services not as "outsourcing" but as "cultural co-creation" - a critical differentiator for Manila schools wary of Western-centric educational models.</w:t>
      </w:r>
    </w:p>
    <w:bookmarkEnd w:id="25"/>
    <w:bookmarkStart w:id="26" w:name="b.-targeted-value-proposition"/>
    <w:p>
      <w:pPr>
        <w:pStyle w:val="Heading4"/>
      </w:pPr>
      <w:r>
        <w:t xml:space="preserve">B. Targeted Value Proposition</w:t>
      </w:r>
    </w:p>
    <w:p>
      <w:pPr>
        <w:pStyle w:val="FirstParagraph"/>
      </w:pPr>
      <w:r>
        <w:t xml:space="preserve">Our sales messaging focused on three Manila-specific pain points:</w:t>
      </w:r>
    </w:p>
    <w:p>
      <w:pPr>
        <w:numPr>
          <w:ilvl w:val="0"/>
          <w:numId w:val="1003"/>
        </w:numPr>
        <w:pStyle w:val="Compact"/>
      </w:pPr>
      <w:r>
        <w:rPr>
          <w:iCs/>
          <w:i/>
        </w:rPr>
        <w:t xml:space="preserve">"Reduce your DepEd compliance risk with our certified Curriculum Developers"</w:t>
      </w:r>
      <w:r>
        <w:t xml:space="preserve"> </w:t>
      </w:r>
      <w:r>
        <w:t xml:space="preserve">(addressing 73% of school leaders' top concern)</w:t>
      </w:r>
    </w:p>
    <w:p>
      <w:pPr>
        <w:numPr>
          <w:ilvl w:val="0"/>
          <w:numId w:val="1003"/>
        </w:numPr>
        <w:pStyle w:val="Compact"/>
      </w:pPr>
      <w:r>
        <w:rPr>
          <w:iCs/>
          <w:i/>
        </w:rPr>
        <w:t xml:space="preserve">"Increase student retention by 22% through Manila-adapted learning pathways"</w:t>
      </w:r>
      <w:r>
        <w:t xml:space="preserve"> </w:t>
      </w:r>
      <w:r>
        <w:t xml:space="preserve">(validated by case study at St. Luke's School, Quezon City)</w:t>
      </w:r>
    </w:p>
    <w:p>
      <w:pPr>
        <w:numPr>
          <w:ilvl w:val="0"/>
          <w:numId w:val="1003"/>
        </w:numPr>
        <w:pStyle w:val="Compact"/>
      </w:pPr>
      <w:r>
        <w:rPr>
          <w:iCs/>
          <w:i/>
        </w:rPr>
        <w:t xml:space="preserve">"Deploy digital curriculum solutions compatible with Philippine infrastructure constraints"</w:t>
      </w:r>
      <w:r>
        <w:t xml:space="preserve"> </w:t>
      </w:r>
      <w:r>
        <w:t xml:space="preserve">(solving the 'last-mile' tech access problem in suburban Manila)</w:t>
      </w:r>
    </w:p>
    <w:bookmarkEnd w:id="26"/>
    <w:bookmarkStart w:id="27" w:name="c.-sales-team-performance"/>
    <w:p>
      <w:pPr>
        <w:pStyle w:val="Heading4"/>
      </w:pPr>
      <w:r>
        <w:t xml:space="preserve">C. Sales Team Performance</w:t>
      </w:r>
    </w:p>
    <w:p>
      <w:pPr>
        <w:pStyle w:val="FirstParagraph"/>
      </w:pPr>
      <w:r>
        <w:t xml:space="preserve">Our Manila-based sales force achieved 27% higher conversion rates than other SE Asia markets through:</w:t>
      </w:r>
    </w:p>
    <w:p>
      <w:pPr>
        <w:numPr>
          <w:ilvl w:val="0"/>
          <w:numId w:val="1004"/>
        </w:numPr>
        <w:pStyle w:val="Compact"/>
      </w:pPr>
      <w:r>
        <w:t xml:space="preserve">Language proficiency: All sales personnel speak Tagalog, Filipino, and English fluently</w:t>
      </w:r>
    </w:p>
    <w:p>
      <w:pPr>
        <w:numPr>
          <w:ilvl w:val="0"/>
          <w:numId w:val="1004"/>
        </w:numPr>
        <w:pStyle w:val="Compact"/>
      </w:pPr>
      <w:r>
        <w:t xml:space="preserve">Local partnerships: Collaborated with Manila-based educational NGOs (e.g., PEC) for trusted referrals</w:t>
      </w:r>
    </w:p>
    <w:p>
      <w:pPr>
        <w:numPr>
          <w:ilvl w:val="0"/>
          <w:numId w:val="1004"/>
        </w:numPr>
        <w:pStyle w:val="Compact"/>
      </w:pPr>
      <w:r>
        <w:t xml:space="preserve">On-ground demonstrations: Conducted free curriculum workshops in public schools across 10 districts of Metro Manila</w:t>
      </w:r>
    </w:p>
    <w:bookmarkEnd w:id="27"/>
    <w:bookmarkEnd w:id="28"/>
    <w:bookmarkStart w:id="29" w:name="v.-challenges-and-strategic-adaptations"/>
    <w:p>
      <w:pPr>
        <w:pStyle w:val="Heading3"/>
      </w:pPr>
      <w:r>
        <w:t xml:space="preserve">V. Challenges and Strategic Adaptations</w:t>
      </w:r>
    </w:p>
    <w:p>
      <w:pPr>
        <w:pStyle w:val="FirstParagraph"/>
      </w:pPr>
      <w:r>
        <w:t xml:space="preserve">While performance exceeded targets, two challenges required immediate adaptation:</w:t>
      </w:r>
    </w:p>
    <w:p>
      <w:pPr>
        <w:numPr>
          <w:ilvl w:val="0"/>
          <w:numId w:val="1005"/>
        </w:numPr>
        <w:pStyle w:val="Compact"/>
      </w:pPr>
      <w:r>
        <w:rPr>
          <w:bCs/>
          <w:b/>
        </w:rPr>
        <w:t xml:space="preserve">DepEd Policy Shifts:</w:t>
      </w:r>
      <w:r>
        <w:t xml:space="preserve"> </w:t>
      </w:r>
      <w:r>
        <w:t xml:space="preserve">When DepEd introduced new assessment standards in December 2023, our Curriculum Developer team re-engineered deliverables within 14 days - demonstrating agility that converted 8 potential contract losses into renewals.</w:t>
      </w:r>
    </w:p>
    <w:p>
      <w:pPr>
        <w:numPr>
          <w:ilvl w:val="0"/>
          <w:numId w:val="1005"/>
        </w:numPr>
        <w:pStyle w:val="Compact"/>
      </w:pPr>
      <w:r>
        <w:rPr>
          <w:bCs/>
          <w:b/>
        </w:rPr>
        <w:t xml:space="preserve">Competitor Price Pressure:</w:t>
      </w:r>
      <w:r>
        <w:t xml:space="preserve"> </w:t>
      </w:r>
      <w:r>
        <w:t xml:space="preserve">Local curriculum firms attempted to undercut pricing by 15%. We countered by bundling free teacher training (valued at PHP 350k per school) with all contracts - strengthening client relationships while maintaining premium pricing.</w:t>
      </w:r>
    </w:p>
    <w:bookmarkEnd w:id="29"/>
    <w:bookmarkStart w:id="32" w:name="Xb1474ca57a7dd2890d51ba3da36514bf810b2ad"/>
    <w:p>
      <w:pPr>
        <w:pStyle w:val="Heading3"/>
      </w:pPr>
      <w:r>
        <w:t xml:space="preserve">VI. Future Strategy for Manila Market Dominance</w:t>
      </w:r>
    </w:p>
    <w:bookmarkStart w:id="30" w:name="a.-expansion-roadmap"/>
    <w:p>
      <w:pPr>
        <w:pStyle w:val="Heading4"/>
      </w:pPr>
      <w:r>
        <w:t xml:space="preserve">A. Expansion Roadmap</w:t>
      </w:r>
    </w:p>
    <w:p>
      <w:pPr>
        <w:numPr>
          <w:ilvl w:val="0"/>
          <w:numId w:val="1006"/>
        </w:numPr>
        <w:pStyle w:val="Compact"/>
      </w:pPr>
      <w:r>
        <w:rPr>
          <w:bCs/>
          <w:b/>
        </w:rPr>
        <w:t xml:space="preserve">Phase 1 (Q2 2024):</w:t>
      </w:r>
      <w:r>
        <w:t xml:space="preserve"> </w:t>
      </w:r>
      <w:r>
        <w:t xml:space="preserve">Target 15 new contracts with public schools through DepEd's "School-Based Curriculum Enhancement" grant program</w:t>
      </w:r>
    </w:p>
    <w:p>
      <w:pPr>
        <w:numPr>
          <w:ilvl w:val="0"/>
          <w:numId w:val="1006"/>
        </w:numPr>
        <w:pStyle w:val="Compact"/>
      </w:pPr>
      <w:r>
        <w:rPr>
          <w:bCs/>
          <w:b/>
        </w:rPr>
        <w:t xml:space="preserve">Phase 2 (Q3-Q4 2024):</w:t>
      </w:r>
      <w:r>
        <w:t xml:space="preserve"> </w:t>
      </w:r>
      <w:r>
        <w:t xml:space="preserve">Develop Manila-specific AI curriculum tools for the K-10 math and science streams, leveraging our Curriculum Developer talent pool in Quezon City</w:t>
      </w:r>
    </w:p>
    <w:bookmarkEnd w:id="30"/>
    <w:bookmarkStart w:id="31" w:name="b.-sales-team-investment"/>
    <w:p>
      <w:pPr>
        <w:pStyle w:val="Heading4"/>
      </w:pPr>
      <w:r>
        <w:t xml:space="preserve">B. Sales Team Investment</w:t>
      </w:r>
    </w:p>
    <w:p>
      <w:pPr>
        <w:pStyle w:val="FirstParagraph"/>
      </w:pPr>
      <w:r>
        <w:t xml:space="preserve">We will invest PHP 8.2M in 2024 to:</w:t>
      </w:r>
      <w:r>
        <w:t xml:space="preserve"> </w:t>
      </w:r>
      <w:r>
        <w:t xml:space="preserve">• Train 30 additional Filipino Curriculum Developers (up from 18)</w:t>
      </w:r>
      <w:r>
        <w:t xml:space="preserve"> </w:t>
      </w:r>
      <w:r>
        <w:t xml:space="preserve">• Establish a Manila Innovation Hub for rapid prototyping</w:t>
      </w:r>
      <w:r>
        <w:t xml:space="preserve"> </w:t>
      </w:r>
      <w:r>
        <w:t xml:space="preserve">• Implement CRM system tailored to DepEd procurement cycles</w:t>
      </w:r>
    </w:p>
    <w:bookmarkEnd w:id="31"/>
    <w:bookmarkEnd w:id="32"/>
    <w:bookmarkStart w:id="33" w:name="vii.-conclusion-the-manila-opportunity"/>
    <w:p>
      <w:pPr>
        <w:pStyle w:val="Heading3"/>
      </w:pPr>
      <w:r>
        <w:t xml:space="preserve">VII. Conclusion: The Manila Opportunity</w:t>
      </w:r>
    </w:p>
    <w:p>
      <w:pPr>
        <w:pStyle w:val="FirstParagraph"/>
      </w:pPr>
      <w:r>
        <w:t xml:space="preserve">The Philippines Manila market has proven to be the most promising educational technology frontier in Southeast Asia, with our Curriculum Developer services positioned at the epicenter of this transformation. What began as a regional sales initiative has evolved into a strategic business pillar - generating 41% of our global revenue from this single market while setting new standards for curriculum development partnerships. Our success demonstrates that when sales strategies deeply respect local educational culture (as seen in Manila's unique blend of traditional values and digital ambition), Curriculum Developer services can achieve both commercial excellence and meaningful educational impact.</w:t>
      </w:r>
    </w:p>
    <w:p>
      <w:pPr>
        <w:pStyle w:val="BodyText"/>
      </w:pPr>
      <w:r>
        <w:t xml:space="preserve">We recommend doubling down on the Manila strategy: expanding our Curriculum Developer talent pipeline, deepening partnerships with DepEd-accredited institutions, and leveraging our market leadership to shape the future of Philippine education. The next 18 months will see us aiming for PHP 120M in curriculum sales revenue from Manila alone - cementing our position as Southeast Asia's leading Curriculum Developer partner.</w:t>
      </w:r>
    </w:p>
    <w:p>
      <w:pPr>
        <w:pStyle w:val="BodyText"/>
      </w:pPr>
      <w:r>
        <w:rPr>
          <w:bCs/>
          <w:b/>
        </w:rPr>
        <w:t xml:space="preserve">Appendix:</w:t>
      </w:r>
      <w:r>
        <w:t xml:space="preserve"> </w:t>
      </w:r>
      <w:r>
        <w:t xml:space="preserve">Performance metrics and client success stories available upon request from the Manila Sales Operations Team (contact: manila.sales@curriculumdev.ph)</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Philippines Manila Market</dc:title>
  <dc:creator/>
  <dc:language>en</dc:language>
  <cp:keywords/>
  <dcterms:created xsi:type="dcterms:W3CDTF">2026-07-14T17:33:59Z</dcterms:created>
  <dcterms:modified xsi:type="dcterms:W3CDTF">2026-07-14T17:33:59Z</dcterms:modified>
</cp:coreProperties>
</file>

<file path=docProps/custom.xml><?xml version="1.0" encoding="utf-8"?>
<Properties xmlns="http://schemas.openxmlformats.org/officeDocument/2006/custom-properties" xmlns:vt="http://schemas.openxmlformats.org/officeDocument/2006/docPropsVTypes"/>
</file>