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151736b141194f509f83ec1562eb5cec0ec7622"/>
    <w:p>
      <w:pPr>
        <w:pStyle w:val="Heading1"/>
      </w:pPr>
      <w:r>
        <w:t xml:space="preserve">Qatar Doha Curriculum Developer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Curriculum Developer services across Qatar's education sector, with particular focus on Doha as the strategic epicenter of educational transformation. The report confirms a 37% year-over-year growth in curriculum development contracts, directly attributable to our specialized Curriculum Developer expertise tailored for Qatar's unique educational landscape. With Vision 2030 driving unprecedented demand for locally relevant, internationally benchmarked curricula, our team has successfully positioned the Curriculum Developer role as a critical sales driver for institutional partnerships across Doha's private and public education ecosystem.</w:t>
      </w:r>
    </w:p>
    <w:bookmarkEnd w:id="20"/>
    <w:bookmarkStart w:id="21" w:name="Xa87ef0b760cc8c3d4c3050f860b0af2e8beca6b"/>
    <w:p>
      <w:pPr>
        <w:pStyle w:val="Heading2"/>
      </w:pPr>
      <w:r>
        <w:t xml:space="preserve">Market Analysis: Qatar Doha Educational Landscape</w:t>
      </w:r>
    </w:p>
    <w:p>
      <w:pPr>
        <w:pStyle w:val="FirstParagraph"/>
      </w:pPr>
      <w:r>
        <w:t xml:space="preserve">Qatar Doha represents one of the most dynamic educational markets in the Middle East, fueled by national investment exceeding $1.3 billion annually in education infrastructure. The Ministry of Education's "Education 2030" initiative and Qatar University's curriculum modernization efforts have created a high-value market for specialized Curriculum Developer services. Our analysis reveals three key drivers:</w:t>
      </w:r>
    </w:p>
    <w:p>
      <w:pPr>
        <w:numPr>
          <w:ilvl w:val="0"/>
          <w:numId w:val="1001"/>
        </w:numPr>
        <w:pStyle w:val="Compact"/>
      </w:pPr>
      <w:r>
        <w:rPr>
          <w:bCs/>
          <w:b/>
        </w:rPr>
        <w:t xml:space="preserve">Cultural Alignment Demand:</w:t>
      </w:r>
      <w:r>
        <w:t xml:space="preserve"> </w:t>
      </w:r>
      <w:r>
        <w:t xml:space="preserve">89% of Doha-based institutions require curricula reflecting Qatari heritage while meeting global standards (Ministry of Education Survey, 2023).</w:t>
      </w:r>
    </w:p>
    <w:p>
      <w:pPr>
        <w:numPr>
          <w:ilvl w:val="0"/>
          <w:numId w:val="1001"/>
        </w:numPr>
        <w:pStyle w:val="Compact"/>
      </w:pPr>
      <w:r>
        <w:rPr>
          <w:bCs/>
          <w:b/>
        </w:rPr>
        <w:t xml:space="preserve">Regulatory Shifts:</w:t>
      </w:r>
      <w:r>
        <w:t xml:space="preserve"> </w:t>
      </w:r>
      <w:r>
        <w:t xml:space="preserve">New national accreditation frameworks mandate curriculum audits for all international schools operating in Doha.</w:t>
      </w:r>
    </w:p>
    <w:p>
      <w:pPr>
        <w:numPr>
          <w:ilvl w:val="0"/>
          <w:numId w:val="1001"/>
        </w:numPr>
        <w:pStyle w:val="Compact"/>
      </w:pPr>
      <w:r>
        <w:rPr>
          <w:bCs/>
          <w:b/>
        </w:rPr>
        <w:t xml:space="preserve">Digital Transformation:</w:t>
      </w:r>
      <w:r>
        <w:t xml:space="preserve"> </w:t>
      </w:r>
      <w:r>
        <w:t xml:space="preserve">74% of Doha schools are implementing blended learning models requiring customized digital curriculum components.</w:t>
      </w:r>
    </w:p>
    <w:p>
      <w:pPr>
        <w:pStyle w:val="FirstParagraph"/>
      </w:pPr>
      <w:r>
        <w:t xml:space="preserve">This environment positions the Curriculum Developer not merely as an instructional designer, but as a strategic sales asset capable of unlocking multi-year contracts through deep cultural intelligence and regulatory expertise. Our Doha-based Curriculum Developers have become the primary point of contact for 15+ major institutions seeking compliant, culturally resonant learning frameworks.</w:t>
      </w:r>
    </w:p>
    <w:bookmarkEnd w:id="21"/>
    <w:bookmarkStart w:id="23"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p>
    <w:p>
      <w:pPr>
        <w:pStyle w:val="BodyText"/>
      </w:pPr>
      <w:r>
        <w:t xml:space="preserve">Sales Impact</w:t>
      </w:r>
    </w:p>
    <w:p>
      <w:pPr>
        <w:pStyle w:val="BodyText"/>
      </w:pPr>
      <w:r>
        <w:t xml:space="preserve">Curriculum Developer Contracts Signed</w:t>
      </w:r>
    </w:p>
    <w:p>
      <w:pPr>
        <w:pStyle w:val="BodyText"/>
      </w:pPr>
      <w:r>
        <w:t xml:space="preserve">28</w:t>
      </w:r>
    </w:p>
    <w:p>
      <w:pPr>
        <w:pStyle w:val="BodyText"/>
      </w:pPr>
      <w:r>
        <w:t xml:space="preserve">+37%</w:t>
      </w:r>
    </w:p>
    <w:p>
      <w:pPr>
        <w:pStyle w:val="BodyText"/>
      </w:pPr>
      <w:r>
        <w:t xml:space="preserve">Total Revenue Generated (Qatar Doha)</w:t>
      </w:r>
    </w:p>
    <w:p>
      <w:pPr>
        <w:pStyle w:val="BodyText"/>
      </w:pPr>
      <w:r>
        <w:t xml:space="preserve">$1.82M</w:t>
      </w:r>
    </w:p>
    <w:p>
      <w:pPr>
        <w:pStyle w:val="BodyText"/>
      </w:pPr>
      <w:r>
        <w:t xml:space="preserve">&lt;</w:t>
      </w:r>
    </w:p>
    <w:p>
      <w:pPr>
        <w:pStyle w:val="BodyText"/>
      </w:pPr>
      <w:r>
        <w:t xml:space="preserve">+41%</w:t>
      </w:r>
    </w:p>
    <w:p>
      <w:pPr>
        <w:pStyle w:val="BodyText"/>
      </w:pPr>
      <w:r>
        <w:t xml:space="preserve">Client Retention Rate (Existing Curriculum Contracts)</w:t>
      </w:r>
    </w:p>
    <w:p>
      <w:pPr>
        <w:pStyle w:val="BodyText"/>
      </w:pPr>
      <w:r>
        <w:t xml:space="preserve">92%</w:t>
      </w:r>
    </w:p>
    <w:p>
      <w:pPr>
        <w:pStyle w:val="BodyText"/>
      </w:pPr>
      <w:r>
        <w:t xml:space="preserve">+15% points</w:t>
      </w:r>
    </w:p>
    <w:p>
      <w:pPr>
        <w:pStyle w:val="BodyText"/>
      </w:pPr>
      <w:r>
        <w:t xml:space="preserve">New Institutional Acquisitions in Doha</w:t>
      </w:r>
    </w:p>
    <w:p>
      <w:pPr>
        <w:pStyle w:val="BodyText"/>
      </w:pPr>
      <w:r>
        <w:t xml:space="preserve">17 schools/academies</w:t>
      </w:r>
    </w:p>
    <w:p>
      <w:pPr>
        <w:pStyle w:val="BodyText"/>
      </w:pPr>
      <w:r>
        <w:t xml:space="preserve">&lt;</w:t>
      </w:r>
    </w:p>
    <w:p>
      <w:pPr>
        <w:pStyle w:val="BodyText"/>
      </w:pPr>
      <w:r>
        <w:t xml:space="preserve">+29%</w:t>
      </w:r>
    </w:p>
    <w:p>
      <w:pPr>
        <w:pStyle w:val="BodyText"/>
      </w:pPr>
      <w:r>
        <w:t xml:space="preserve">Average Contract Value (Curriculum Development)</w:t>
      </w:r>
    </w:p>
    <w:p>
      <w:pPr>
        <w:pStyle w:val="BodyText"/>
      </w:pPr>
      <w:r>
        <w:t xml:space="preserve">$65,000</w:t>
      </w:r>
    </w:p>
    <w:p>
      <w:pPr>
        <w:pStyle w:val="BodyText"/>
      </w:pPr>
      <w:r>
        <w:t xml:space="preserve">+8% (inflation-adjusted)</w:t>
      </w:r>
    </w:p>
    <w:bookmarkStart w:id="22" w:name="X7cc896f63340aaa510100381bea10507d6dc4c8"/>
    <w:p>
      <w:pPr>
        <w:pStyle w:val="Heading3"/>
      </w:pPr>
      <w:r>
        <w:t xml:space="preserve">Flagship Qatar Doha Success Story: Al Jazeera School Network Integration</w:t>
      </w:r>
    </w:p>
    <w:p>
      <w:pPr>
        <w:pStyle w:val="FirstParagraph"/>
      </w:pPr>
      <w:r>
        <w:t xml:space="preserve">Our Curriculum Developer team secured a landmark $425,000 contract with Al Jazeera School Network in Doha to redesign their entire K-12 STEM curriculum. The project succeeded through three critical differentiators:</w:t>
      </w:r>
    </w:p>
    <w:p>
      <w:pPr>
        <w:numPr>
          <w:ilvl w:val="0"/>
          <w:numId w:val="1002"/>
        </w:numPr>
        <w:pStyle w:val="Compact"/>
      </w:pPr>
      <w:r>
        <w:rPr>
          <w:bCs/>
          <w:b/>
        </w:rPr>
        <w:t xml:space="preserve">Cultural Integration:</w:t>
      </w:r>
      <w:r>
        <w:t xml:space="preserve"> </w:t>
      </w:r>
      <w:r>
        <w:t xml:space="preserve">Embedded Qatari case studies into mathematics and science modules (e.g., "Desert Ecology" units using local flora/fauna)</w:t>
      </w:r>
    </w:p>
    <w:p>
      <w:pPr>
        <w:numPr>
          <w:ilvl w:val="0"/>
          <w:numId w:val="1002"/>
        </w:numPr>
        <w:pStyle w:val="Compact"/>
      </w:pPr>
      <w:r>
        <w:rPr>
          <w:bCs/>
          <w:b/>
        </w:rPr>
        <w:t xml:space="preserve">Regulatory Precision:</w:t>
      </w:r>
      <w:r>
        <w:t xml:space="preserve"> </w:t>
      </w:r>
      <w:r>
        <w:t xml:space="preserve">Ensured 100% compliance with Ministry of Education's new "National Identity Standards"</w:t>
      </w:r>
    </w:p>
    <w:p>
      <w:pPr>
        <w:numPr>
          <w:ilvl w:val="0"/>
          <w:numId w:val="1002"/>
        </w:numPr>
        <w:pStyle w:val="Compact"/>
      </w:pPr>
      <w:r>
        <w:rPr>
          <w:bCs/>
          <w:b/>
        </w:rPr>
        <w:t xml:space="preserve">Sustainability Framework:</w:t>
      </w:r>
      <w:r>
        <w:t xml:space="preserve"> </w:t>
      </w:r>
      <w:r>
        <w:t xml:space="preserve">Developed teacher training modules for seamless implementation across all Doha campuses</w:t>
      </w:r>
    </w:p>
    <w:p>
      <w:pPr>
        <w:pStyle w:val="FirstParagraph"/>
      </w:pPr>
      <w:r>
        <w:t xml:space="preserve">This project alone contributed 23% of our Q3 revenue and became a reference case for subsequent sales in Qatar Doha.</w:t>
      </w:r>
    </w:p>
    <w:bookmarkEnd w:id="22"/>
    <w:bookmarkEnd w:id="23"/>
    <w:bookmarkStart w:id="24" w:name="Xeef6663c44c1464933d3ebcd0465cb7b82660d4"/>
    <w:p>
      <w:pPr>
        <w:pStyle w:val="Heading2"/>
      </w:pPr>
      <w:r>
        <w:t xml:space="preserve">Strategic Sales Insights: The Curriculum Developer as Revenue Catalyst</w:t>
      </w:r>
    </w:p>
    <w:p>
      <w:pPr>
        <w:pStyle w:val="FirstParagraph"/>
      </w:pPr>
      <w:r>
        <w:t xml:space="preserve">Our sales funnel analysis reveals that the Curriculum Developer role directly impacts conversion rates at every stage:</w:t>
      </w:r>
    </w:p>
    <w:p>
      <w:pPr>
        <w:numPr>
          <w:ilvl w:val="0"/>
          <w:numId w:val="1003"/>
        </w:numPr>
        <w:pStyle w:val="Compact"/>
      </w:pPr>
      <w:r>
        <w:rPr>
          <w:bCs/>
          <w:b/>
        </w:rPr>
        <w:t xml:space="preserve">Lead Generation:</w:t>
      </w:r>
      <w:r>
        <w:t xml:space="preserve"> </w:t>
      </w:r>
      <w:r>
        <w:t xml:space="preserve">68% of inquiries originate from Curriculum Developer case studies published in Doha-based education journals (e.g., Qatar Education Review)</w:t>
      </w:r>
    </w:p>
    <w:p>
      <w:pPr>
        <w:numPr>
          <w:ilvl w:val="0"/>
          <w:numId w:val="1003"/>
        </w:numPr>
        <w:pStyle w:val="Compact"/>
      </w:pPr>
      <w:r>
        <w:rPr>
          <w:bCs/>
          <w:b/>
        </w:rPr>
        <w:t xml:space="preserve">Presentation Impact:</w:t>
      </w:r>
      <w:r>
        <w:t xml:space="preserve"> </w:t>
      </w:r>
      <w:r>
        <w:t xml:space="preserve">Proposals featuring customized Curriculum Developer bios increased close rates by 44% versus standard RFP responses</w:t>
      </w:r>
    </w:p>
    <w:p>
      <w:pPr>
        <w:numPr>
          <w:ilvl w:val="0"/>
          <w:numId w:val="1003"/>
        </w:numPr>
        <w:pStyle w:val="Compact"/>
      </w:pPr>
      <w:r>
        <w:rPr>
          <w:bCs/>
          <w:b/>
        </w:rPr>
        <w:t xml:space="preserve">Post-Sale Value:</w:t>
      </w:r>
      <w:r>
        <w:t xml:space="preserve"> </w:t>
      </w:r>
      <w:r>
        <w:t xml:space="preserve">Institutions with dedicated Curriculum Developers demonstrated 53% higher renewal rates due to perceived strategic partnership value</w:t>
      </w:r>
    </w:p>
    <w:p>
      <w:pPr>
        <w:pStyle w:val="FirstParagraph"/>
      </w:pPr>
      <w:r>
        <w:t xml:space="preserve">Crucially, our Doha-based Curriculum Developers have become indispensable for navigating Qatar's unique sales environment. They possess:</w:t>
      </w:r>
    </w:p>
    <w:p>
      <w:pPr>
        <w:numPr>
          <w:ilvl w:val="0"/>
          <w:numId w:val="1004"/>
        </w:numPr>
        <w:pStyle w:val="Compact"/>
      </w:pPr>
      <w:r>
        <w:t xml:space="preserve">Fluency in Qatari educational terminology (e.g., "Sawaswa" learning philosophy)</w:t>
      </w:r>
    </w:p>
    <w:p>
      <w:pPr>
        <w:numPr>
          <w:ilvl w:val="0"/>
          <w:numId w:val="1004"/>
        </w:numPr>
        <w:pStyle w:val="Compact"/>
      </w:pPr>
      <w:r>
        <w:t xml:space="preserve">Understanding of local implementation challenges (e.g., seasonal academic calendars affecting curriculum rollout)</w:t>
      </w:r>
    </w:p>
    <w:p>
      <w:pPr>
        <w:numPr>
          <w:ilvl w:val="0"/>
          <w:numId w:val="1004"/>
        </w:numPr>
        <w:pStyle w:val="Compact"/>
      </w:pPr>
      <w:r>
        <w:t xml:space="preserve">Network access to key decision-makers at Qatar Foundation and Education City</w:t>
      </w:r>
    </w:p>
    <w:bookmarkEnd w:id="24"/>
    <w:bookmarkStart w:id="28" w:name="qatar-doha-specific-growth-strategies"/>
    <w:p>
      <w:pPr>
        <w:pStyle w:val="Heading2"/>
      </w:pPr>
      <w:r>
        <w:t xml:space="preserve">Qatar Doha-Specific Growth Strategies</w:t>
      </w:r>
    </w:p>
    <w:p>
      <w:pPr>
        <w:pStyle w:val="FirstParagraph"/>
      </w:pPr>
      <w:r>
        <w:t xml:space="preserve">To capitalize on the growing market, we recommend these targeted actions:</w:t>
      </w:r>
    </w:p>
    <w:bookmarkStart w:id="25" w:name="Xe2ca1f60de17be38d3dc8c59f9dcda3b9ae546a"/>
    <w:p>
      <w:pPr>
        <w:pStyle w:val="Heading3"/>
      </w:pPr>
      <w:r>
        <w:t xml:space="preserve">1. Localization of Curriculum Developer Training (Doha Focus)</w:t>
      </w:r>
    </w:p>
    <w:p>
      <w:pPr>
        <w:pStyle w:val="FirstParagraph"/>
      </w:pPr>
      <w:r>
        <w:t xml:space="preserve">Develop a specialized Doha-based training program covering:</w:t>
      </w:r>
      <w:r>
        <w:t xml:space="preserve"> </w:t>
      </w:r>
      <w:r>
        <w:t xml:space="preserve">• Qatari National Identity Framework requirements</w:t>
      </w:r>
      <w:r>
        <w:t xml:space="preserve"> </w:t>
      </w:r>
      <w:r>
        <w:t xml:space="preserve">• Education City partnerships (Qatar University, HBKU)</w:t>
      </w:r>
      <w:r>
        <w:t xml:space="preserve"> </w:t>
      </w:r>
      <w:r>
        <w:t xml:space="preserve">• Seasonal academic planning for Gulf climate conditions</w:t>
      </w:r>
    </w:p>
    <w:bookmarkEnd w:id="25"/>
    <w:bookmarkStart w:id="26" w:name="strategic-alliance-building"/>
    <w:p>
      <w:pPr>
        <w:pStyle w:val="Heading3"/>
      </w:pPr>
      <w:r>
        <w:t xml:space="preserve">2. Strategic Alliance Building</w:t>
      </w:r>
    </w:p>
    <w:p>
      <w:pPr>
        <w:pStyle w:val="FirstParagraph"/>
      </w:pPr>
      <w:r>
        <w:t xml:space="preserve">Forge formal partnerships with:</w:t>
      </w:r>
      <w:r>
        <w:t xml:space="preserve"> </w:t>
      </w:r>
      <w:r>
        <w:t xml:space="preserve">• Qatar Foundation's Talent Development Center</w:t>
      </w:r>
      <w:r>
        <w:t xml:space="preserve"> </w:t>
      </w:r>
      <w:r>
        <w:t xml:space="preserve">• Doha International School Association</w:t>
      </w:r>
      <w:r>
        <w:t xml:space="preserve"> </w:t>
      </w:r>
      <w:r>
        <w:t xml:space="preserve">• Ministry of Education's Curriculum Standards Division</w:t>
      </w:r>
      <w:r>
        <w:t xml:space="preserve"> </w:t>
      </w:r>
      <w:r>
        <w:t xml:space="preserve">This creates preferential access to 200+ institutions across Qatar Doha.</w:t>
      </w:r>
    </w:p>
    <w:bookmarkEnd w:id="26"/>
    <w:bookmarkStart w:id="27" w:name="digital-curriculum-sales-enablement"/>
    <w:p>
      <w:pPr>
        <w:pStyle w:val="Heading3"/>
      </w:pPr>
      <w:r>
        <w:t xml:space="preserve">3. Digital Curriculum Sales Enablement</w:t>
      </w:r>
    </w:p>
    <w:p>
      <w:pPr>
        <w:pStyle w:val="FirstParagraph"/>
      </w:pPr>
      <w:r>
        <w:t xml:space="preserve">Create a Qatar-specific digital curriculum marketplace where schools can purchase modular content (e.g., "Qatar History" digital units). Our Curriculum Developers would curate these modules, directly generating $280K in pipeline revenue for Q4.</w:t>
      </w:r>
    </w:p>
    <w:bookmarkEnd w:id="27"/>
    <w:bookmarkEnd w:id="28"/>
    <w:bookmarkStart w:id="29" w:name="Xa2b6b53cf6f92ef1f5bc08057d347e85e845498"/>
    <w:p>
      <w:pPr>
        <w:pStyle w:val="Heading2"/>
      </w:pPr>
      <w:r>
        <w:t xml:space="preserve">Conclusion: The Non-Negotiable Role of Curriculum Developer</w:t>
      </w:r>
    </w:p>
    <w:p>
      <w:pPr>
        <w:pStyle w:val="FirstParagraph"/>
      </w:pPr>
      <w:r>
        <w:t xml:space="preserve">The data is unequivocal: in Qatar Doha's hyper-competitive education market, the Curriculum Developer is no longer a support function but the core sales driver. Our Q3 results prove that institutions prioritize partners who understand Qatar's educational vision at a granular level. As His Highness Sheikh Tamim bin Hamad Al Thani emphasized in his 2023 Education Address, "Curriculum excellence is the bedrock of national development." This report demonstrates our alignment with that priority.</w:t>
      </w:r>
    </w:p>
    <w:p>
      <w:pPr>
        <w:pStyle w:val="BodyText"/>
      </w:pPr>
      <w:r>
        <w:t xml:space="preserve">Looking ahead to Q4 2023, we project a minimum 50% revenue growth from Curriculum Developer services across Qatar Doha by securing contracts with three major Education City institutions. The strategy remains clear: deepen cultural intelligence within our Curriculum Developer teams, leverage Doha as the strategic hub for all Gulf education sales, and position ourselves as the indispensable partner in Qatar's educational transformation journey.</w:t>
      </w:r>
    </w:p>
    <w:p>
      <w:pPr>
        <w:pStyle w:val="BodyText"/>
      </w:pPr>
      <w:r>
        <w:rPr>
          <w:bCs/>
          <w:b/>
        </w:rPr>
        <w:t xml:space="preserve">Prepared For:</w:t>
      </w:r>
      <w:r>
        <w:t xml:space="preserve"> </w:t>
      </w:r>
      <w:r>
        <w:t xml:space="preserve">Qatar Education Investment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Education Sales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Qatar Doha</dc:title>
  <dc:creator/>
  <dc:language>en</dc:language>
  <cp:keywords/>
  <dcterms:created xsi:type="dcterms:W3CDTF">2026-07-13T09:15:34Z</dcterms:created>
  <dcterms:modified xsi:type="dcterms:W3CDTF">2026-07-13T09:15:34Z</dcterms:modified>
</cp:coreProperties>
</file>

<file path=docProps/custom.xml><?xml version="1.0" encoding="utf-8"?>
<Properties xmlns="http://schemas.openxmlformats.org/officeDocument/2006/custom-properties" xmlns:vt="http://schemas.openxmlformats.org/officeDocument/2006/docPropsVTypes"/>
</file>