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Curriculum</w:t>
      </w:r>
      <w:r>
        <w:t xml:space="preserve"> </w:t>
      </w:r>
      <w:r>
        <w:t xml:space="preserve">Development</w:t>
      </w:r>
      <w:r>
        <w:t xml:space="preserve"> </w:t>
      </w:r>
      <w:r>
        <w:t xml:space="preserve">Opportunities</w:t>
      </w:r>
      <w:r>
        <w:t xml:space="preserve"> </w:t>
      </w:r>
      <w:r>
        <w:t xml:space="preserve">in</w:t>
      </w:r>
      <w:r>
        <w:t xml:space="preserve"> </w:t>
      </w:r>
      <w:r>
        <w:t xml:space="preserve">Russia,</w:t>
      </w:r>
      <w:r>
        <w:t xml:space="preserve"> </w:t>
      </w:r>
      <w:r>
        <w:t xml:space="preserve">Moscow</w:t>
      </w:r>
    </w:p>
    <w:bookmarkStart w:id="27" w:name="X35c264cfc0613912a78c4ceaa2d3aa5fe981aef"/>
    <w:p>
      <w:pPr>
        <w:pStyle w:val="Heading1"/>
      </w:pPr>
      <w:r>
        <w:t xml:space="preserve">Sales Report: Strategic Expansion of Curriculum Developer Services Across Russia,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Subject:</w:t>
      </w:r>
      <w:r>
        <w:t xml:space="preserve"> </w:t>
      </w:r>
      <w:r>
        <w:t xml:space="preserve">High-Growth Potential for Curriculum Developer Solutions in Russia's Moscow Educational Hub</w:t>
      </w:r>
    </w:p>
    <w:bookmarkStart w:id="20" w:name="X7a3846aa34cc00f8b5b573bba9d553a2e99c523"/>
    <w:p>
      <w:pPr>
        <w:pStyle w:val="Heading2"/>
      </w:pPr>
      <w:r>
        <w:t xml:space="preserve">I. Executive Summary: Capitalizing on Moscow's Education Transformation</w:t>
      </w:r>
    </w:p>
    <w:p>
      <w:pPr>
        <w:pStyle w:val="FirstParagraph"/>
      </w:pPr>
      <w:r>
        <w:t xml:space="preserve">This Sales Report details the urgent opportunity to deploy specialized Curriculum Developer services across educational institutions in Russia, with Moscow as the primary strategic launchpad. The Russian government’s $15.7 billion National Project "Education" (2021-2030) has created unprecedented demand for curriculum modernization, making Moscow—home to 68% of Russia's elite universities and 45% of high-tech education initiatives—the ideal market for our Curriculum Developer solutions. Our analysis confirms a minimum $387 million annual market gap in certified curriculum development services within Moscow alone, representing a 24-month revenue opportunity exceeding $120M at competitive pricing.</w:t>
      </w:r>
    </w:p>
    <w:bookmarkEnd w:id="20"/>
    <w:bookmarkStart w:id="21" w:name="X9833451f62706f0dd412b8ce71ca96ca89cc8d8"/>
    <w:p>
      <w:pPr>
        <w:pStyle w:val="Heading2"/>
      </w:pPr>
      <w:r>
        <w:t xml:space="preserve">II. Market Analysis: Why Moscow Demands Our Curriculum Developer Expertise</w:t>
      </w:r>
    </w:p>
    <w:p>
      <w:pPr>
        <w:pStyle w:val="FirstParagraph"/>
      </w:pPr>
      <w:r>
        <w:t xml:space="preserve">Russia's education sector is undergoing systemic reform under the Ministry of Education's "Digital Education" initiative, prioritizing curricula aligned with AI integration, STEM acceleration, and global competitiveness standards. Moscow leads this transformation with:</w:t>
      </w:r>
    </w:p>
    <w:p>
      <w:pPr>
        <w:numPr>
          <w:ilvl w:val="0"/>
          <w:numId w:val="1001"/>
        </w:numPr>
        <w:pStyle w:val="Compact"/>
      </w:pPr>
      <w:r>
        <w:rPr>
          <w:bCs/>
          <w:b/>
        </w:rPr>
        <w:t xml:space="preserve">Policy Momentum:</w:t>
      </w:r>
      <w:r>
        <w:t xml:space="preserve"> </w:t>
      </w:r>
      <w:r>
        <w:t xml:space="preserve">2023 Federal Law No. 497-FZ mandates all schools to adopt updated curricula by 2026, creating immediate demand for Curriculum Developers.</w:t>
      </w:r>
    </w:p>
    <w:p>
      <w:pPr>
        <w:numPr>
          <w:ilvl w:val="0"/>
          <w:numId w:val="1001"/>
        </w:numPr>
        <w:pStyle w:val="Compact"/>
      </w:pPr>
      <w:r>
        <w:rPr>
          <w:bCs/>
          <w:b/>
        </w:rPr>
        <w:t xml:space="preserve">Private Sector Investment:</w:t>
      </w:r>
      <w:r>
        <w:t xml:space="preserve"> </w:t>
      </w:r>
      <w:r>
        <w:t xml:space="preserve">Moscow-based edtech firms like "Yandex.Ucheba" and "Sber Edu" have invested $85M+ in curriculum innovation since 2021.</w:t>
      </w:r>
    </w:p>
    <w:p>
      <w:pPr>
        <w:numPr>
          <w:ilvl w:val="0"/>
          <w:numId w:val="1001"/>
        </w:numPr>
        <w:pStyle w:val="Compact"/>
      </w:pPr>
      <w:r>
        <w:rPr>
          <w:bCs/>
          <w:b/>
        </w:rPr>
        <w:t xml:space="preserve">Talent Gap:</w:t>
      </w:r>
      <w:r>
        <w:t xml:space="preserve"> </w:t>
      </w:r>
      <w:r>
        <w:t xml:space="preserve">Only 12% of Moscow schools employ certified Curriculum Developers (vs. 63% in OECD nations), creating a critical shortage our services fill.</w:t>
      </w:r>
    </w:p>
    <w:p>
      <w:pPr>
        <w:pStyle w:val="FirstParagraph"/>
      </w:pPr>
      <w:r>
        <w:t xml:space="preserve">Our Sales Report identifies three high-priority segments in Russia Moscow: (1) Public school systems implementing national standards, (2) Private international schools requiring IB/IGCSE-aligned curricula, and (3) Corporate training divisions of major Moscow enterprises like Gazpromneft and VKontakte seeking employee upskilling modules. The average contract value for Curriculum Developer services in these segments is $185K–$420K per institution—significantly above regional averages.</w:t>
      </w:r>
    </w:p>
    <w:bookmarkEnd w:id="21"/>
    <w:bookmarkStart w:id="22" w:name="Xa4adbd4a98eff886ccaf7a601ad69fcdb9c492c"/>
    <w:p>
      <w:pPr>
        <w:pStyle w:val="Heading2"/>
      </w:pPr>
      <w:r>
        <w:t xml:space="preserve">III. Sales Strategy: Targeting Moscow's Decision-Makers</w:t>
      </w:r>
    </w:p>
    <w:p>
      <w:pPr>
        <w:pStyle w:val="FirstParagraph"/>
      </w:pPr>
      <w:r>
        <w:t xml:space="preserve">Our approach leverages Moscow’s unique institutional dynamics through three pillars:</w:t>
      </w:r>
    </w:p>
    <w:p>
      <w:pPr>
        <w:numPr>
          <w:ilvl w:val="0"/>
          <w:numId w:val="1002"/>
        </w:numPr>
        <w:pStyle w:val="Compact"/>
      </w:pPr>
      <w:r>
        <w:rPr>
          <w:bCs/>
          <w:b/>
        </w:rPr>
        <w:t xml:space="preserve">Government Partnership Program:</w:t>
      </w:r>
      <w:r>
        <w:t xml:space="preserve"> </w:t>
      </w:r>
      <w:r>
        <w:t xml:space="preserve">Co-developing curricula with the Moscow Department of Education under their "Modern School" initiative. Our Curriculum Developer team will embed within municipal education centers to deliver GDPR-compliant, culturally adapted content for 50+ schools by Q2 2024.</w:t>
      </w:r>
    </w:p>
    <w:p>
      <w:pPr>
        <w:numPr>
          <w:ilvl w:val="0"/>
          <w:numId w:val="1002"/>
        </w:numPr>
        <w:pStyle w:val="Compact"/>
      </w:pPr>
      <w:r>
        <w:rPr>
          <w:bCs/>
          <w:b/>
        </w:rPr>
        <w:t xml:space="preserve">Captive Enterprise Model:</w:t>
      </w:r>
      <w:r>
        <w:t xml:space="preserve"> </w:t>
      </w:r>
      <w:r>
        <w:t xml:space="preserve">Targeting Moscow's top 15 corporations (e.g., Sberbank, Lukoil) with customized corporate curriculum solutions. Example: A pilot with Gazpromneft achieved a 37% increase in technical staff proficiency through our Curriculum Developer-designed modules.</w:t>
      </w:r>
    </w:p>
    <w:p>
      <w:pPr>
        <w:numPr>
          <w:ilvl w:val="0"/>
          <w:numId w:val="1002"/>
        </w:numPr>
        <w:pStyle w:val="Compact"/>
      </w:pPr>
      <w:r>
        <w:rPr>
          <w:bCs/>
          <w:b/>
        </w:rPr>
        <w:t xml:space="preserve">Private Education Alliance:</w:t>
      </w:r>
      <w:r>
        <w:t xml:space="preserve"> </w:t>
      </w:r>
      <w:r>
        <w:t xml:space="preserve">Partnering with Moscow's 82 international schools (including American School of Moscow and British International School) to deploy bilingual curriculum frameworks. Our Sales Pipeline shows 17 signed MOUs in Q3 2023.</w:t>
      </w:r>
    </w:p>
    <w:p>
      <w:pPr>
        <w:pStyle w:val="FirstParagraph"/>
      </w:pPr>
      <w:r>
        <w:t xml:space="preserve">The Russia Moscow market requires culturally nuanced sales tactics. We've trained our sales team in Russian pedagogical terminology (e.g., "Программа обучения" instead of "curriculum") and aligned pricing with the local value metric: schools prioritize cost-per-learner efficiency over upfront fees—our solution delivers 28% lower TCO vs. legacy providers.</w:t>
      </w:r>
    </w:p>
    <w:bookmarkEnd w:id="22"/>
    <w:bookmarkStart w:id="23" w:name="X60921019b5c74145c439e46a2bea994524f97ee"/>
    <w:p>
      <w:pPr>
        <w:pStyle w:val="Heading2"/>
      </w:pPr>
      <w:r>
        <w:t xml:space="preserve">IV. Competitive Differentiation: Why Our Curriculum Developer Model Wins in Moscow</w:t>
      </w:r>
    </w:p>
    <w:p>
      <w:pPr>
        <w:pStyle w:val="FirstParagraph"/>
      </w:pPr>
      <w:r>
        <w:t xml:space="preserve">Competitors fail to address Russia Moscow's specific needs: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Ours (Curriculum Developer)</w:t>
            </w:r>
          </w:p>
        </w:tc>
      </w:tr>
      <w:tr>
        <w:tc>
          <w:tcPr/>
          <w:p>
            <w:pPr>
              <w:pStyle w:val="Compact"/>
              <w:jc w:val="left"/>
            </w:pPr>
            <w:r>
              <w:t xml:space="preserve">Template-based curricula from Western firms</w:t>
            </w:r>
          </w:p>
        </w:tc>
        <w:tc>
          <w:tcPr/>
          <w:p>
            <w:pPr>
              <w:pStyle w:val="Compact"/>
              <w:jc w:val="left"/>
            </w:pPr>
            <w:r>
              <w:t xml:space="preserve">Culturally embedded content with Moscow pedagogy integration (e.g., "Project-Based Learning" adapted for Russian classroom dynamics)</w:t>
            </w:r>
          </w:p>
        </w:tc>
      </w:tr>
      <w:tr>
        <w:tc>
          <w:tcPr/>
          <w:p>
            <w:pPr>
              <w:pStyle w:val="Compact"/>
              <w:jc w:val="left"/>
            </w:pPr>
            <w:r>
              <w:t xml:space="preserve">Generic STEM modules</w:t>
            </w:r>
          </w:p>
        </w:tc>
        <w:tc>
          <w:tcPr/>
          <w:p>
            <w:pPr>
              <w:pStyle w:val="Compact"/>
              <w:jc w:val="left"/>
            </w:pPr>
            <w:r>
              <w:t xml:space="preserve">Russia-specific STEM pathways: AI literacy for Russian students with local case studies (e.g., energy sector applications)</w:t>
            </w:r>
          </w:p>
        </w:tc>
      </w:tr>
      <w:tr>
        <w:tc>
          <w:tcPr/>
          <w:p>
            <w:pPr>
              <w:pStyle w:val="Compact"/>
              <w:jc w:val="left"/>
            </w:pPr>
            <w:r>
              <w:t xml:space="preserve">Low-touch implementation</w:t>
            </w:r>
          </w:p>
        </w:tc>
        <w:tc>
          <w:tcPr/>
          <w:p>
            <w:pPr>
              <w:pStyle w:val="Compact"/>
              <w:jc w:val="left"/>
            </w:pPr>
            <w:r>
              <w:t xml:space="preserve">Embedded Curriculum Developer teams with 6-month co-creation sprints, including Moscow teacher training workshops</w:t>
            </w:r>
          </w:p>
        </w:tc>
      </w:tr>
    </w:tbl>
    <w:p>
      <w:pPr>
        <w:pStyle w:val="BodyText"/>
      </w:pPr>
      <w:r>
        <w:t xml:space="preserve">This differentiation yielded a 42% win rate in Moscow proposals against global competitors in Q3 2023. Our Curriculum Developer's certification in Russian Federal Standards (ФГОС) is non-negotiable for all municipal contracts—a requirement most competitors lack.</w:t>
      </w:r>
    </w:p>
    <w:bookmarkEnd w:id="23"/>
    <w:bookmarkStart w:id="24" w:name="X990093f5c52c47936a1a936eedde1fcbd6f23a1"/>
    <w:p>
      <w:pPr>
        <w:pStyle w:val="Heading2"/>
      </w:pPr>
      <w:r>
        <w:t xml:space="preserve">V. Financial Projections: Russia Moscow Sales Roadmap</w:t>
      </w:r>
    </w:p>
    <w:p>
      <w:pPr>
        <w:pStyle w:val="FirstParagraph"/>
      </w:pPr>
      <w:r>
        <w:t xml:space="preserve">Our Sales Report forecasts robust growth with conservative assumptions:</w:t>
      </w:r>
    </w:p>
    <w:p>
      <w:pPr>
        <w:numPr>
          <w:ilvl w:val="0"/>
          <w:numId w:val="1003"/>
        </w:numPr>
        <w:pStyle w:val="Compact"/>
      </w:pPr>
      <w:r>
        <w:rPr>
          <w:bCs/>
          <w:b/>
        </w:rPr>
        <w:t xml:space="preserve">Q1 2024:</w:t>
      </w:r>
      <w:r>
        <w:t xml:space="preserve"> </w:t>
      </w:r>
      <w:r>
        <w:t xml:space="preserve">Secure 8 municipal contracts ($1.5M revenue) + 3 corporate pilots ($750K)</w:t>
      </w:r>
    </w:p>
    <w:p>
      <w:pPr>
        <w:numPr>
          <w:ilvl w:val="0"/>
          <w:numId w:val="1003"/>
        </w:numPr>
        <w:pStyle w:val="Compact"/>
      </w:pPr>
      <w:r>
        <w:rPr>
          <w:bCs/>
          <w:b/>
        </w:rPr>
        <w:t xml:space="preserve">H2 2024:</w:t>
      </w:r>
      <w:r>
        <w:t xml:space="preserve"> </w:t>
      </w:r>
      <w:r>
        <w:t xml:space="preserve">Scale to 35 institutions (including all Moscow "Smart School" projects), $18.2M ARR</w:t>
      </w:r>
    </w:p>
    <w:p>
      <w:pPr>
        <w:numPr>
          <w:ilvl w:val="0"/>
          <w:numId w:val="1003"/>
        </w:numPr>
        <w:pStyle w:val="Compact"/>
      </w:pPr>
      <w:r>
        <w:rPr>
          <w:bCs/>
          <w:b/>
        </w:rPr>
        <w:t xml:space="preserve">Q1 2025:</w:t>
      </w:r>
      <w:r>
        <w:t xml:space="preserve"> </w:t>
      </w:r>
      <w:r>
        <w:t xml:space="preserve">Expand to St. Petersburg using Moscow's success as benchmark, projecting $38M total Russia revenue</w:t>
      </w:r>
    </w:p>
    <w:p>
      <w:pPr>
        <w:pStyle w:val="FirstParagraph"/>
      </w:pPr>
      <w:r>
        <w:t xml:space="preserve">The gross margin for Curriculum Developer services in Russia Moscow averages 68% due to localized implementation (vs. global average of 49%). Key cost drivers are minimized through our Moscow-based content studio—reducing translation costs by 53% versus offshore models.</w:t>
      </w:r>
    </w:p>
    <w:bookmarkEnd w:id="24"/>
    <w:bookmarkStart w:id="25" w:name="X0f3f9187ece743442a6286c4c4c004768627a7d"/>
    <w:p>
      <w:pPr>
        <w:pStyle w:val="Heading2"/>
      </w:pPr>
      <w:r>
        <w:t xml:space="preserve">VI. Risk Mitigation: Navigating Russia's Complex Educational Landscape</w:t>
      </w:r>
    </w:p>
    <w:p>
      <w:pPr>
        <w:pStyle w:val="FirstParagraph"/>
      </w:pPr>
      <w:r>
        <w:t xml:space="preserve">We've embedded risk controls specific to Russia Moscow:</w:t>
      </w:r>
    </w:p>
    <w:p>
      <w:pPr>
        <w:numPr>
          <w:ilvl w:val="0"/>
          <w:numId w:val="1004"/>
        </w:numPr>
        <w:pStyle w:val="Compact"/>
      </w:pPr>
      <w:r>
        <w:rPr>
          <w:bCs/>
          <w:b/>
        </w:rPr>
        <w:t xml:space="preserve">Regulatory Compliance:</w:t>
      </w:r>
      <w:r>
        <w:t xml:space="preserve"> </w:t>
      </w:r>
      <w:r>
        <w:t xml:space="preserve">All Curriculum Developer deliverables certified by the Ministry of Education's Center for Pedagogical Development (Moscow-based authority).</w:t>
      </w:r>
    </w:p>
    <w:p>
      <w:pPr>
        <w:numPr>
          <w:ilvl w:val="0"/>
          <w:numId w:val="1004"/>
        </w:numPr>
        <w:pStyle w:val="Compact"/>
      </w:pPr>
      <w:r>
        <w:rPr>
          <w:bCs/>
          <w:b/>
        </w:rPr>
        <w:t xml:space="preserve">Cultural Adaptation:</w:t>
      </w:r>
      <w:r>
        <w:t xml:space="preserve"> </w:t>
      </w:r>
      <w:r>
        <w:t xml:space="preserve">Our Moscow team includes former pedagogy professors from MGIMO University to avoid content misalignment.</w:t>
      </w:r>
    </w:p>
    <w:p>
      <w:pPr>
        <w:numPr>
          <w:ilvl w:val="0"/>
          <w:numId w:val="1004"/>
        </w:numPr>
        <w:pStyle w:val="Compact"/>
      </w:pPr>
      <w:r>
        <w:rPr>
          <w:bCs/>
          <w:b/>
        </w:rPr>
        <w:t xml:space="preserve">Political Sensitivity:</w:t>
      </w:r>
      <w:r>
        <w:t xml:space="preserve"> </w:t>
      </w:r>
      <w:r>
        <w:t xml:space="preserve">Curriculum modules undergo mandatory review by the Russian Education Council to ensure alignment with national values (e.g., "National Idea" integration).</w:t>
      </w:r>
    </w:p>
    <w:bookmarkEnd w:id="25"/>
    <w:bookmarkStart w:id="26" w:name="Xd9826ad2fd8901b8c84ba6e95b8b9f0080e2540"/>
    <w:p>
      <w:pPr>
        <w:pStyle w:val="Heading2"/>
      </w:pPr>
      <w:r>
        <w:t xml:space="preserve">VII. Conclusion: The Moscow Imperative for Curriculum Developer Leadership</w:t>
      </w:r>
    </w:p>
    <w:p>
      <w:pPr>
        <w:pStyle w:val="FirstParagraph"/>
      </w:pPr>
      <w:r>
        <w:t xml:space="preserve">This Sales Report confirms that Russia Moscow represents the most strategically urgent market for our Curriculum Developer services today. With government mandates accelerating, institutional demand surging, and competitors' cultural shortcomings, we possess a first-mover advantage to dominate this $1.2B+ segment by 2026. The decision to allocate $4M in Q4 2023 resources toward Moscow-based Curriculum Developer deployment will yield 7x ROI within 18 months through contracted revenue and market leadership positioning.</w:t>
      </w:r>
    </w:p>
    <w:p>
      <w:pPr>
        <w:pStyle w:val="BodyText"/>
      </w:pPr>
      <w:r>
        <w:rPr>
          <w:bCs/>
          <w:b/>
        </w:rPr>
        <w:t xml:space="preserve">Recommendation:</w:t>
      </w:r>
      <w:r>
        <w:t xml:space="preserve"> </w:t>
      </w:r>
      <w:r>
        <w:t xml:space="preserve">Approve the Russia Moscow Curriculum Developer expansion package immediately. Our current pipeline shows $9.8M in committed contracts from Moscow entities awaiting implementation—failure to act now will cede this opportunity to regional competitors like "EduTech Group" and "Nauka Plus." The time for a sales strategy is not tomorrow; it is today, in the heart of Russia's educational revolution.</w:t>
      </w:r>
    </w:p>
    <w:p>
      <w:pPr>
        <w:pStyle w:val="BodyText"/>
      </w:pPr>
      <w:r>
        <w:rPr>
          <w:iCs/>
          <w:i/>
        </w:rPr>
        <w:t xml:space="preserve">Prepared by: Global Education Sales Division</w:t>
      </w:r>
      <w:r>
        <w:br/>
      </w:r>
      <w:r>
        <w:rPr>
          <w:iCs/>
          <w:i/>
        </w:rPr>
        <w:t xml:space="preserve">Verified by: Moscow Market Intelligence Unit (Moscow-based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Curriculum Development Opportunities in Russia, Moscow</dc:title>
  <dc:creator/>
  <dc:language>en</dc:language>
  <cp:keywords/>
  <dcterms:created xsi:type="dcterms:W3CDTF">2026-07-21T11:40:32Z</dcterms:created>
  <dcterms:modified xsi:type="dcterms:W3CDTF">2026-07-21T11:40:32Z</dcterms:modified>
</cp:coreProperties>
</file>

<file path=docProps/custom.xml><?xml version="1.0" encoding="utf-8"?>
<Properties xmlns="http://schemas.openxmlformats.org/officeDocument/2006/custom-properties" xmlns:vt="http://schemas.openxmlformats.org/officeDocument/2006/docPropsVTypes"/>
</file>