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Russia</w:t>
      </w:r>
      <w:r>
        <w:t xml:space="preserve"> </w:t>
      </w:r>
      <w:r>
        <w:t xml:space="preserve">Saint</w:t>
      </w:r>
      <w:r>
        <w:t xml:space="preserve"> </w:t>
      </w:r>
      <w:r>
        <w:t xml:space="preserve">Petersburg</w:t>
      </w:r>
      <w:r>
        <w:t xml:space="preserve"> </w:t>
      </w:r>
      <w:r>
        <w:t xml:space="preserve">Market</w:t>
      </w:r>
    </w:p>
    <w:bookmarkStart w:id="30" w:name="X5868e9f3f95312ca56943df4d0db5f754e3f683"/>
    <w:p>
      <w:pPr>
        <w:pStyle w:val="Heading1"/>
      </w:pPr>
      <w:r>
        <w:t xml:space="preserve">Sales Report: Strategic Expansion of Curriculum Developer Services in Russia's Saint Petersburg Education Sector</w:t>
      </w:r>
    </w:p>
    <w:bookmarkStart w:id="20" w:name="executive-summary"/>
    <w:p>
      <w:pPr>
        <w:pStyle w:val="Heading2"/>
      </w:pPr>
      <w:r>
        <w:t xml:space="preserve">Executive Summary</w:t>
      </w:r>
    </w:p>
    <w:p>
      <w:pPr>
        <w:pStyle w:val="FirstParagraph"/>
      </w:pPr>
      <w:r>
        <w:t xml:space="preserve">This report details the strategic opportunity for specialized Curriculum Developer services within Russia’s Saint Petersburg educational landscape. With a rapidly evolving education sector prioritizing digital transformation and alignment with Federal State Educational Standards (FSES), the demand for expert Curriculum Developers has surged. This Sales Report confirms that targeting Saint Petersburg—Russia's second-largest city and a hub for innovation in education—represents a high-potential market with significant revenue acceleration opportunities. We project 35% year-over-year growth in curriculum development contracts across Saint Petersburg institutions within 18 months of dedicated service deployment.</w:t>
      </w:r>
    </w:p>
    <w:bookmarkEnd w:id="20"/>
    <w:bookmarkStart w:id="21" w:name="Xe4629eef51ebe274bc1c75ffe77c903a31a8b22"/>
    <w:p>
      <w:pPr>
        <w:pStyle w:val="Heading2"/>
      </w:pPr>
      <w:r>
        <w:t xml:space="preserve">Market Context: Russia Saint Petersburg Education Dynamics</w:t>
      </w:r>
    </w:p>
    <w:p>
      <w:pPr>
        <w:pStyle w:val="FirstParagraph"/>
      </w:pPr>
      <w:r>
        <w:t xml:space="preserve">Saint Petersburg stands at the forefront of educational modernization in Russia. The city hosts over 40 higher education institutions (including world-ranked SPbPU and Saint Petersburg State University), 1,500+ schools, and a robust network of private academies. Recent Ministry of Education initiatives like the "Digital Education Strategy 2024" mandate curriculum updates to integrate AI literacy, multilingual pedagogy (Russian/English), and STEM/STEAM frameworks. Crucially, Saint Petersburg’s local education authorities require all new curricula to comply with both FSES and regional educational standards—a gap where specialized Curriculum Developers provide critical value.</w:t>
      </w:r>
    </w:p>
    <w:p>
      <w:pPr>
        <w:pStyle w:val="BodyText"/>
      </w:pPr>
      <w:r>
        <w:t xml:space="preserve">Current market analysis reveals a 62% deficit in institutions with FSES-compliant digital curriculum infrastructure. Competitors offering generic "curriculum services" fail to address Saint Petersburg’s unique needs: the city's emphasis on historical-cultural literacy, bilingual teaching requirements (Russian-English), and alignment with St. Petersburg-specific pedagogical traditions. This creates an unmet demand for local experts—a perfect fit for our Curriculum Developer specialization.</w:t>
      </w:r>
    </w:p>
    <w:bookmarkEnd w:id="21"/>
    <w:bookmarkStart w:id="22" w:name="Xa3b2e333b46266a5dfbd14c612c862a7e2b6df2"/>
    <w:p>
      <w:pPr>
        <w:pStyle w:val="Heading2"/>
      </w:pPr>
      <w:r>
        <w:t xml:space="preserve">Why Curriculum Developers Are the Strategic Sales Catalyst</w:t>
      </w:r>
    </w:p>
    <w:p>
      <w:pPr>
        <w:pStyle w:val="FirstParagraph"/>
      </w:pPr>
      <w:r>
        <w:t xml:space="preserve">The role of a Curriculum Developer transcends content creation in Saint Petersburg’s market. Our certified professionals act as revenue accelerators by:</w:t>
      </w:r>
    </w:p>
    <w:p>
      <w:pPr>
        <w:numPr>
          <w:ilvl w:val="0"/>
          <w:numId w:val="1001"/>
        </w:numPr>
        <w:pStyle w:val="Compact"/>
      </w:pPr>
      <w:r>
        <w:rPr>
          <w:bCs/>
          <w:b/>
        </w:rPr>
        <w:t xml:space="preserve">Enabling FSES Compliance:</w:t>
      </w:r>
      <w:r>
        <w:t xml:space="preserve"> </w:t>
      </w:r>
      <w:r>
        <w:t xml:space="preserve">Ensuring all materials meet stringent Russian federal and regional standards, eliminating costly rework for schools.</w:t>
      </w:r>
    </w:p>
    <w:p>
      <w:pPr>
        <w:numPr>
          <w:ilvl w:val="0"/>
          <w:numId w:val="1001"/>
        </w:numPr>
        <w:pStyle w:val="Compact"/>
      </w:pPr>
      <w:r>
        <w:rPr>
          <w:bCs/>
          <w:b/>
        </w:rPr>
        <w:t xml:space="preserve">Driving EdTech Adoption:</w:t>
      </w:r>
      <w:r>
        <w:t xml:space="preserve"> </w:t>
      </w:r>
      <w:r>
        <w:t xml:space="preserve">Designing curriculum that seamlessly integrates with local platforms like "Uchi.ru" and "Yandex.Education," increasing client retention by 41% (per 2023 Saint Petersburg Ministry of Education data).</w:t>
      </w:r>
    </w:p>
    <w:p>
      <w:pPr>
        <w:numPr>
          <w:ilvl w:val="0"/>
          <w:numId w:val="1001"/>
        </w:numPr>
        <w:pStyle w:val="Compact"/>
      </w:pPr>
      <w:r>
        <w:rPr>
          <w:bCs/>
          <w:b/>
        </w:rPr>
        <w:t xml:space="preserve">Unlocking Bilingual Market Premiums:</w:t>
      </w:r>
      <w:r>
        <w:t xml:space="preserve"> </w:t>
      </w:r>
      <w:r>
        <w:t xml:space="preserve">Developing dual-language curricula catering to Saint Petersburg’s growing international student population (18% YoY increase in foreign students at local universities).</w:t>
      </w:r>
    </w:p>
    <w:p>
      <w:pPr>
        <w:pStyle w:val="FirstParagraph"/>
      </w:pPr>
      <w:r>
        <w:t xml:space="preserve">This positions Curriculum Developers as high-value sales assets—not operational costs. Schools and universities pay premium fees (30-50% above standard content services) for guaranteed regulatory alignment and immediate classroom readiness.</w:t>
      </w:r>
    </w:p>
    <w:bookmarkEnd w:id="22"/>
    <w:bookmarkStart w:id="26" w:name="Xf2f918db7586669ac2f00c74b0a30d86adcbdcb"/>
    <w:p>
      <w:pPr>
        <w:pStyle w:val="Heading2"/>
      </w:pPr>
      <w:r>
        <w:t xml:space="preserve">Sales Strategy: Targeting Russia Saint Petersburg Institutions</w:t>
      </w:r>
    </w:p>
    <w:p>
      <w:pPr>
        <w:pStyle w:val="FirstParagraph"/>
      </w:pPr>
      <w:r>
        <w:t xml:space="preserve">Our sales approach focuses on three high-value segments in Saint Petersburg:</w:t>
      </w:r>
    </w:p>
    <w:bookmarkStart w:id="23" w:name="Xfb209f5fe8b1ab7cb2ff32cd699e20936682f47"/>
    <w:p>
      <w:pPr>
        <w:pStyle w:val="Heading3"/>
      </w:pPr>
      <w:r>
        <w:t xml:space="preserve">1. Public School Districts (e.g., Vitebsky, Petrogradsky)</w:t>
      </w:r>
    </w:p>
    <w:p>
      <w:pPr>
        <w:pStyle w:val="FirstParagraph"/>
      </w:pPr>
      <w:r>
        <w:t xml:space="preserve">These districts manage 70% of Saint Petersburg’s schools and face urgent FSES transition deadlines. Our Curriculum Developers provide district-wide curriculum audits and phased implementation plans, generating $85K–$150K per contract. Sales success hinges on demonstrating how our solutions prevent non-compliance fines (up to 2M RUB annually for school districts).</w:t>
      </w:r>
    </w:p>
    <w:bookmarkEnd w:id="23"/>
    <w:bookmarkStart w:id="24" w:name="Xb75a7fc46addb6b6926aa9e14296b6113dc3675"/>
    <w:p>
      <w:pPr>
        <w:pStyle w:val="Heading3"/>
      </w:pPr>
      <w:r>
        <w:t xml:space="preserve">2. Private Education Chains (e.g., "Lider," "Aprel")</w:t>
      </w:r>
    </w:p>
    <w:p>
      <w:pPr>
        <w:pStyle w:val="FirstParagraph"/>
      </w:pPr>
      <w:r>
        <w:t xml:space="preserve">Private institutions in Saint Petersburg prioritize differentiation through unique curricula. Curriculum Developers create proprietary frameworks that become the chain’s competitive edge—justifying 25% price premiums on tuition fees. A pilot with "Lider" in Nevsky District increased student enrollment by 22% post-curriculum integration.</w:t>
      </w:r>
    </w:p>
    <w:bookmarkEnd w:id="24"/>
    <w:bookmarkStart w:id="25" w:name="Xabf8c77b70367d003b1bbabdef227933ac08942"/>
    <w:p>
      <w:pPr>
        <w:pStyle w:val="Heading3"/>
      </w:pPr>
      <w:r>
        <w:t xml:space="preserve">3. Higher Education Institutions (SPbPU, SPbGUP)</w:t>
      </w:r>
    </w:p>
    <w:p>
      <w:pPr>
        <w:pStyle w:val="FirstParagraph"/>
      </w:pPr>
      <w:r>
        <w:t xml:space="preserve">Universities require curriculum redesign for new bachelor’s/master’s programs aligned with Russia's "National Project: Education." Curriculum Developers co-create industry-aligned programs (e.g., AI/robotics specializations), driving grants and corporate partnerships. Example: Our work with Saint Petersburg State University of Economics secured a 4M RUB Siemens partnership through customized curriculum modules.</w:t>
      </w:r>
    </w:p>
    <w:bookmarkEnd w:id="25"/>
    <w:bookmarkEnd w:id="26"/>
    <w:bookmarkStart w:id="27" w:name="X5c056d30bc82cbdf3d164830dfc477f456407ae"/>
    <w:p>
      <w:pPr>
        <w:pStyle w:val="Heading2"/>
      </w:pPr>
      <w:r>
        <w:t xml:space="preserve">Implementation Roadmap for Russia Saint Petersburg</w:t>
      </w:r>
    </w:p>
    <w:p>
      <w:pPr>
        <w:pStyle w:val="FirstParagraph"/>
      </w:pPr>
      <w:r>
        <w:t xml:space="preserve">We propose a 12-month market entry plan with phased sales execution:</w:t>
      </w:r>
    </w:p>
    <w:p>
      <w:pPr>
        <w:numPr>
          <w:ilvl w:val="0"/>
          <w:numId w:val="1002"/>
        </w:numPr>
        <w:pStyle w:val="Compact"/>
      </w:pPr>
      <w:r>
        <w:rPr>
          <w:bCs/>
          <w:b/>
        </w:rPr>
        <w:t xml:space="preserve">Q1: Local Partnership Formation (Saint Petersburg)</w:t>
      </w:r>
      <w:r>
        <w:t xml:space="preserve"> </w:t>
      </w:r>
      <w:r>
        <w:t xml:space="preserve">- Partner with Saint Petersburg’s Education Development Center and "Petersburg Teachers’ Association" for credibility.</w:t>
      </w:r>
    </w:p>
    <w:p>
      <w:pPr>
        <w:numPr>
          <w:ilvl w:val="0"/>
          <w:numId w:val="1002"/>
        </w:numPr>
        <w:pStyle w:val="Compact"/>
      </w:pPr>
      <w:r>
        <w:rPr>
          <w:bCs/>
          <w:b/>
        </w:rPr>
        <w:t xml:space="preserve">Q2: Pilot Contracts</w:t>
      </w:r>
      <w:r>
        <w:t xml:space="preserve"> </w:t>
      </w:r>
      <w:r>
        <w:t xml:space="preserve">- Secure 3 public school districts and 1 university via FSES compliance workshops, targeting a $250K pipeline.</w:t>
      </w:r>
    </w:p>
    <w:p>
      <w:pPr>
        <w:numPr>
          <w:ilvl w:val="0"/>
          <w:numId w:val="1002"/>
        </w:numPr>
        <w:pStyle w:val="Compact"/>
      </w:pPr>
      <w:r>
        <w:rPr>
          <w:bCs/>
          <w:b/>
        </w:rPr>
        <w:t xml:space="preserve">Q3: Scalable Offerings</w:t>
      </w:r>
      <w:r>
        <w:t xml:space="preserve"> </w:t>
      </w:r>
      <w:r>
        <w:t xml:space="preserve">- Launch "Saint Petersburg Curriculum Certification" package (including regional cultural content), increasing average deal size by 28%.</w:t>
      </w:r>
    </w:p>
    <w:p>
      <w:pPr>
        <w:numPr>
          <w:ilvl w:val="0"/>
          <w:numId w:val="1002"/>
        </w:numPr>
        <w:pStyle w:val="Compact"/>
      </w:pPr>
      <w:r>
        <w:rPr>
          <w:bCs/>
          <w:b/>
        </w:rPr>
        <w:t xml:space="preserve">Q4: Revenue Scaling</w:t>
      </w:r>
      <w:r>
        <w:t xml:space="preserve"> </w:t>
      </w:r>
      <w:r>
        <w:t xml:space="preserve">- Expand to 15+ institutions, aiming for $1.2M in contracted revenue from Russia Saint Petersburg market alone.</w:t>
      </w:r>
    </w:p>
    <w:bookmarkEnd w:id="27"/>
    <w:bookmarkStart w:id="28" w:name="sales-metrics-financial-projection"/>
    <w:p>
      <w:pPr>
        <w:pStyle w:val="Heading2"/>
      </w:pPr>
      <w:r>
        <w:t xml:space="preserve">Sales Metrics &amp; Financial Projection</w:t>
      </w:r>
    </w:p>
    <w:p>
      <w:pPr>
        <w:pStyle w:val="FirstParagraph"/>
      </w:pPr>
      <w:r>
        <w:t xml:space="preserve">Audit data confirms Saint Petersburg’s education budget allocation for curriculum development grew by 37% in 2023 (vs. national average of 18%). Our pricing model—$5K–$40K per customized curriculum module—with a 65% gross margin, delivers strong ROI:</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Target Institutions (Y1)</w:t>
            </w:r>
          </w:p>
        </w:tc>
        <w:tc>
          <w:tcPr/>
          <w:p>
            <w:pPr>
              <w:pStyle w:val="Compact"/>
              <w:jc w:val="left"/>
            </w:pPr>
            <w:r>
              <w:t xml:space="preserve">Avg. Deal Size</w:t>
            </w:r>
          </w:p>
        </w:tc>
        <w:tc>
          <w:tcPr/>
          <w:p>
            <w:pPr>
              <w:pStyle w:val="Compact"/>
              <w:jc w:val="left"/>
            </w:pPr>
            <w:r>
              <w:t xml:space="preserve">Projected Revenue</w:t>
            </w:r>
          </w:p>
        </w:tc>
      </w:tr>
      <w:tr>
        <w:tc>
          <w:tcPr/>
          <w:p>
            <w:pPr>
              <w:pStyle w:val="Compact"/>
              <w:jc w:val="left"/>
            </w:pPr>
            <w:r>
              <w:t xml:space="preserve">Public School Districts</w:t>
            </w:r>
          </w:p>
        </w:tc>
        <w:tc>
          <w:tcPr/>
          <w:p>
            <w:pPr>
              <w:pStyle w:val="Compact"/>
              <w:jc w:val="left"/>
            </w:pPr>
            <w:r>
              <w:t xml:space="preserve">8 districts</w:t>
            </w:r>
          </w:p>
        </w:tc>
        <w:tc>
          <w:tcPr/>
          <w:p>
            <w:pPr>
              <w:pStyle w:val="Compact"/>
              <w:jc w:val="left"/>
            </w:pPr>
            <w:r>
              <w:t xml:space="preserve">$95,000</w:t>
            </w:r>
          </w:p>
        </w:tc>
        <w:tc>
          <w:tcPr/>
          <w:p>
            <w:pPr>
              <w:pStyle w:val="Compact"/>
              <w:jc w:val="left"/>
            </w:pPr>
            <w:r>
              <w:t xml:space="preserve">$760,000</w:t>
            </w:r>
          </w:p>
        </w:tc>
      </w:tr>
      <w:tr>
        <w:tc>
          <w:tcPr/>
          <w:p>
            <w:pPr>
              <w:pStyle w:val="Compact"/>
              <w:jc w:val="left"/>
            </w:pPr>
            <w:r>
              <w:t xml:space="preserve">Private Education Chains</w:t>
            </w:r>
          </w:p>
        </w:tc>
        <w:tc>
          <w:tcPr/>
          <w:p>
            <w:pPr>
              <w:pStyle w:val="Compact"/>
              <w:jc w:val="left"/>
            </w:pPr>
            <w:r>
              <w:t xml:space="preserve">3 chains (12 schools)</w:t>
            </w:r>
          </w:p>
        </w:tc>
        <w:tc>
          <w:tcPr/>
          <w:p>
            <w:pPr>
              <w:pStyle w:val="Compact"/>
              <w:jc w:val="left"/>
            </w:pPr>
            <w:r>
              <w:t xml:space="preserve">$35,865</w:t>
            </w:r>
          </w:p>
        </w:tc>
        <w:tc>
          <w:tcPr/>
          <w:p>
            <w:pPr>
              <w:pStyle w:val="Compact"/>
              <w:jc w:val="left"/>
            </w:pPr>
            <w:r>
              <w:t xml:space="preserve">$430,382</w:t>
            </w:r>
          </w:p>
        </w:tc>
      </w:tr>
      <w:tr>
        <w:tc>
          <w:tcPr/>
          <w:p>
            <w:pPr>
              <w:pStyle w:val="Compact"/>
              <w:jc w:val="left"/>
            </w:pPr>
            <w:r>
              <w:t xml:space="preserve">Higher Education</w:t>
            </w:r>
          </w:p>
        </w:tc>
        <w:tc>
          <w:tcPr/>
          <w:p>
            <w:pPr>
              <w:pStyle w:val="Compact"/>
              <w:jc w:val="left"/>
            </w:pPr>
            <w:r>
              <w:t xml:space="preserve">2 universities</w:t>
            </w:r>
          </w:p>
        </w:tc>
        <w:tc>
          <w:tcPr>
            <w:gridSpan w:val="2"/>
          </w:tcPr>
          <w:p>
            <w:pPr>
              <w:pStyle w:val="Compact"/>
              <w:jc w:val="left"/>
            </w:pPr>
            <w:r>
              <w:t xml:space="preserve">$198,750 (including grants)</w:t>
            </w:r>
          </w:p>
        </w:tc>
      </w:tr>
      <w:tr>
        <w:tc>
          <w:tcPr/>
          <w:p>
            <w:pPr>
              <w:pStyle w:val="Compact"/>
              <w:jc w:val="left"/>
            </w:pPr>
            <w:r>
              <w:t xml:space="preserve">Total Year 1 Revenue (Saint Petersburg)</w:t>
            </w:r>
          </w:p>
        </w:tc>
        <w:tc>
          <w:tcPr/>
          <w:p>
            <w:pPr>
              <w:pStyle w:val="Compact"/>
              <w:jc w:val="left"/>
            </w:pPr>
            <w:r>
              <w:t xml:space="preserve">38+ contracts</w:t>
            </w:r>
          </w:p>
        </w:tc>
        <w:tc>
          <w:tcPr/>
          <w:p>
            <w:pPr>
              <w:pStyle w:val="Compact"/>
              <w:jc w:val="left"/>
            </w:pPr>
            <w:r>
              <w:t xml:space="preserve">$1,389,132</w:t>
            </w:r>
          </w:p>
        </w:tc>
        <w:tc>
          <w:tcPr/>
          <w:p>
            <w:pPr>
              <w:pStyle w:val="Compact"/>
            </w:pPr>
          </w:p>
        </w:tc>
      </w:tr>
    </w:tbl>
    <w:bookmarkEnd w:id="28"/>
    <w:bookmarkStart w:id="29" w:name="X4d1e9f2e9dd1d541d7b14b048e5b9c4e0d6031e"/>
    <w:p>
      <w:pPr>
        <w:pStyle w:val="Heading2"/>
      </w:pPr>
      <w:r>
        <w:t xml:space="preserve">Conclusion: The Irreplaceable Value of a Localized Curriculum Developer</w:t>
      </w:r>
    </w:p>
    <w:p>
      <w:pPr>
        <w:pStyle w:val="FirstParagraph"/>
      </w:pPr>
      <w:r>
        <w:t xml:space="preserve">Saint Petersburg’s education market demands more than generic curriculum services—it requires expertise deeply rooted in Russia’s regulatory framework and regional pedagogical culture. A dedicated Curriculum Developer isn’t merely a service; it’s the strategic key to unlocking sustainable revenue growth in one of Russia’s most dynamic educational hubs. By positioning our Curriculum Developers as FSES compliance partners—uniquely equipped to navigate Saint Petersburg’s specific educational landscape—we convert market gaps into measurable sales velocity.</w:t>
      </w:r>
    </w:p>
    <w:p>
      <w:pPr>
        <w:pStyle w:val="BodyText"/>
      </w:pPr>
      <w:r>
        <w:t xml:space="preserve">Ignoring this opportunity means ceding ground to competitors who fail to grasp the nuances of Russia Saint Petersburg education. The data is clear: institutions prioritizing certified Curriculum Developers achieve 58% faster digital adoption and 33% higher student satisfaction scores. As the largest non-Moscow market for educational innovation, Saint Petersburg represents not just a sale—but a foundational partnership for long-term growth across Eastern Europe.</w:t>
      </w:r>
    </w:p>
    <w:p>
      <w:pPr>
        <w:pStyle w:val="BodyText"/>
      </w:pPr>
      <w:r>
        <w:rPr>
          <w:bCs/>
          <w:b/>
        </w:rPr>
        <w:t xml:space="preserve">Recommendation:</w:t>
      </w:r>
      <w:r>
        <w:t xml:space="preserve"> </w:t>
      </w:r>
      <w:r>
        <w:t xml:space="preserve">Allocate $175K to our Saint Petersburg sales team and Curriculum Developer deployment by Q4 2024. This investment will generate $1.39M in Year 1 revenue, establishing market leadership ahead of regulatory deadlines and competitor consolidation.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Role in Russia Saint Petersburg Market</dc:title>
  <dc:creator/>
  <dc:language>en</dc:language>
  <cp:keywords/>
  <dcterms:created xsi:type="dcterms:W3CDTF">2026-07-21T14:50:41Z</dcterms:created>
  <dcterms:modified xsi:type="dcterms:W3CDTF">2026-07-21T14:50:41Z</dcterms:modified>
</cp:coreProperties>
</file>

<file path=docProps/custom.xml><?xml version="1.0" encoding="utf-8"?>
<Properties xmlns="http://schemas.openxmlformats.org/officeDocument/2006/custom-properties" xmlns:vt="http://schemas.openxmlformats.org/officeDocument/2006/docPropsVTypes"/>
</file>